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9652F" w14:textId="239B58BC" w:rsidR="006A7F58" w:rsidRPr="000330BB" w:rsidRDefault="00CE411E" w:rsidP="006A7F58">
      <w:pPr>
        <w:ind w:left="360" w:hanging="360"/>
        <w:jc w:val="center"/>
        <w:rPr>
          <w:rFonts w:ascii="Calibri" w:hAnsi="Calibri" w:cs="Calibri"/>
          <w:sz w:val="16"/>
          <w:szCs w:val="16"/>
        </w:rPr>
      </w:pPr>
      <w:r w:rsidRPr="00A65A1E">
        <w:rPr>
          <w:rFonts w:ascii="Calibri" w:hAnsi="Calibri" w:cs="Calibri"/>
          <w:b/>
          <w:bCs/>
          <w:sz w:val="32"/>
          <w:szCs w:val="32"/>
          <w:u w:val="single"/>
        </w:rPr>
        <w:t xml:space="preserve">Examen </w:t>
      </w:r>
      <w:r w:rsidR="00462CF4">
        <w:rPr>
          <w:rFonts w:ascii="Calibri" w:hAnsi="Calibri" w:cs="Calibri"/>
          <w:b/>
          <w:bCs/>
          <w:sz w:val="32"/>
          <w:szCs w:val="32"/>
          <w:u w:val="single"/>
        </w:rPr>
        <w:t>et c</w:t>
      </w:r>
      <w:r w:rsidR="005C0F89">
        <w:rPr>
          <w:rFonts w:ascii="Calibri" w:hAnsi="Calibri" w:cs="Calibri"/>
          <w:b/>
          <w:bCs/>
          <w:sz w:val="32"/>
          <w:szCs w:val="32"/>
          <w:u w:val="single"/>
        </w:rPr>
        <w:t xml:space="preserve">ommentaires </w:t>
      </w:r>
      <w:r w:rsidRPr="00A65A1E">
        <w:rPr>
          <w:rFonts w:ascii="Calibri" w:hAnsi="Calibri" w:cs="Calibri"/>
          <w:b/>
          <w:bCs/>
          <w:sz w:val="32"/>
          <w:szCs w:val="32"/>
          <w:u w:val="single"/>
        </w:rPr>
        <w:t xml:space="preserve">de la </w:t>
      </w:r>
      <w:r w:rsidR="000330BB">
        <w:rPr>
          <w:rFonts w:ascii="Calibri" w:hAnsi="Calibri" w:cs="Calibri"/>
          <w:b/>
          <w:bCs/>
          <w:sz w:val="32"/>
          <w:szCs w:val="32"/>
          <w:u w:val="single"/>
        </w:rPr>
        <w:t xml:space="preserve">notice </w:t>
      </w:r>
      <w:r w:rsidRPr="00A65A1E">
        <w:rPr>
          <w:rFonts w:ascii="Calibri" w:hAnsi="Calibri" w:cs="Calibri"/>
          <w:b/>
          <w:bCs/>
          <w:sz w:val="32"/>
          <w:szCs w:val="32"/>
          <w:u w:val="single"/>
        </w:rPr>
        <w:t>DNSH</w:t>
      </w:r>
      <w:r w:rsidR="000330BB">
        <w:rPr>
          <w:rFonts w:ascii="Calibri" w:hAnsi="Calibri" w:cs="Calibri"/>
          <w:sz w:val="16"/>
          <w:szCs w:val="16"/>
        </w:rPr>
        <w:t xml:space="preserve"> (1)</w:t>
      </w:r>
    </w:p>
    <w:p w14:paraId="71306819" w14:textId="102E2728" w:rsidR="00FA0A29" w:rsidRDefault="00FA0A29" w:rsidP="0038570E">
      <w:pPr>
        <w:jc w:val="both"/>
        <w:rPr>
          <w:rFonts w:ascii="Calibri" w:hAnsi="Calibri" w:cs="Calibri"/>
        </w:rPr>
      </w:pPr>
      <w:r w:rsidRPr="00FA0A29">
        <w:rPr>
          <w:rFonts w:ascii="Calibri" w:hAnsi="Calibri" w:cs="Calibri"/>
        </w:rPr>
        <w:t>L</w:t>
      </w:r>
      <w:r w:rsidR="00D028BB">
        <w:rPr>
          <w:rFonts w:ascii="Calibri" w:hAnsi="Calibri" w:cs="Calibri"/>
        </w:rPr>
        <w:t>e</w:t>
      </w:r>
      <w:r w:rsidRPr="00FA0A29">
        <w:rPr>
          <w:rFonts w:ascii="Calibri" w:hAnsi="Calibri" w:cs="Calibri"/>
        </w:rPr>
        <w:t xml:space="preserve"> DNSH </w:t>
      </w:r>
      <w:r w:rsidR="006B6411">
        <w:rPr>
          <w:rFonts w:ascii="Calibri" w:hAnsi="Calibri" w:cs="Calibri"/>
        </w:rPr>
        <w:t>(</w:t>
      </w:r>
      <w:r w:rsidRPr="00FA0A29">
        <w:rPr>
          <w:rFonts w:ascii="Calibri" w:hAnsi="Calibri" w:cs="Calibri"/>
        </w:rPr>
        <w:t xml:space="preserve">Do No </w:t>
      </w:r>
      <w:proofErr w:type="spellStart"/>
      <w:r w:rsidRPr="00FA0A29">
        <w:rPr>
          <w:rFonts w:ascii="Calibri" w:hAnsi="Calibri" w:cs="Calibri"/>
        </w:rPr>
        <w:t>Significant</w:t>
      </w:r>
      <w:proofErr w:type="spellEnd"/>
      <w:r w:rsidRPr="00FA0A29">
        <w:rPr>
          <w:rFonts w:ascii="Calibri" w:hAnsi="Calibri" w:cs="Calibri"/>
        </w:rPr>
        <w:t xml:space="preserve"> </w:t>
      </w:r>
      <w:proofErr w:type="spellStart"/>
      <w:r w:rsidRPr="00FA0A29">
        <w:rPr>
          <w:rFonts w:ascii="Calibri" w:hAnsi="Calibri" w:cs="Calibri"/>
        </w:rPr>
        <w:t>Harm</w:t>
      </w:r>
      <w:proofErr w:type="spellEnd"/>
      <w:r w:rsidR="000105EC">
        <w:rPr>
          <w:rFonts w:ascii="Calibri" w:hAnsi="Calibri" w:cs="Calibri"/>
        </w:rPr>
        <w:t>)</w:t>
      </w:r>
      <w:r w:rsidRPr="00FA0A29">
        <w:rPr>
          <w:rFonts w:ascii="Calibri" w:hAnsi="Calibri" w:cs="Calibri"/>
        </w:rPr>
        <w:t xml:space="preserve"> </w:t>
      </w:r>
      <w:r w:rsidR="00D028BB">
        <w:rPr>
          <w:rFonts w:ascii="Calibri" w:hAnsi="Calibri" w:cs="Calibri"/>
        </w:rPr>
        <w:t xml:space="preserve">est </w:t>
      </w:r>
      <w:r w:rsidRPr="00FA0A29">
        <w:rPr>
          <w:rFonts w:ascii="Calibri" w:hAnsi="Calibri" w:cs="Calibri"/>
        </w:rPr>
        <w:t xml:space="preserve">une directive </w:t>
      </w:r>
      <w:r w:rsidR="00D649F1">
        <w:rPr>
          <w:rFonts w:ascii="Calibri" w:hAnsi="Calibri" w:cs="Calibri"/>
        </w:rPr>
        <w:t xml:space="preserve">européenne </w:t>
      </w:r>
      <w:r w:rsidRPr="00FA0A29">
        <w:rPr>
          <w:rFonts w:ascii="Calibri" w:hAnsi="Calibri" w:cs="Calibri"/>
        </w:rPr>
        <w:t>fondamentale dans le domaine de l'environnement</w:t>
      </w:r>
      <w:r w:rsidR="00797126">
        <w:rPr>
          <w:rFonts w:ascii="Calibri" w:hAnsi="Calibri" w:cs="Calibri"/>
        </w:rPr>
        <w:t>. Elle</w:t>
      </w:r>
      <w:r w:rsidRPr="00FA0A29">
        <w:rPr>
          <w:rFonts w:ascii="Calibri" w:hAnsi="Calibri" w:cs="Calibri"/>
        </w:rPr>
        <w:t xml:space="preserve"> établit la nécessité pour toute construction d'éviter tout préjudice significatif </w:t>
      </w:r>
      <w:r w:rsidR="0038570E">
        <w:rPr>
          <w:rFonts w:ascii="Calibri" w:hAnsi="Calibri" w:cs="Calibri"/>
        </w:rPr>
        <w:t>aux</w:t>
      </w:r>
      <w:r w:rsidRPr="00FA0A29">
        <w:rPr>
          <w:rFonts w:ascii="Calibri" w:hAnsi="Calibri" w:cs="Calibri"/>
        </w:rPr>
        <w:t xml:space="preserve"> six objectifs environnementaux </w:t>
      </w:r>
      <w:r w:rsidR="0038570E">
        <w:rPr>
          <w:rFonts w:ascii="Calibri" w:hAnsi="Calibri" w:cs="Calibri"/>
        </w:rPr>
        <w:t>suivants :</w:t>
      </w:r>
      <w:r w:rsidRPr="00FA0A29">
        <w:rPr>
          <w:rFonts w:ascii="Calibri" w:hAnsi="Calibri" w:cs="Calibri"/>
        </w:rPr>
        <w:t> </w:t>
      </w:r>
    </w:p>
    <w:p w14:paraId="53A4AE05" w14:textId="652BF574" w:rsidR="00420764" w:rsidRPr="00420764" w:rsidRDefault="00420764" w:rsidP="0038570E">
      <w:pPr>
        <w:pStyle w:val="Sansinterligne"/>
        <w:ind w:left="708"/>
        <w:jc w:val="both"/>
      </w:pPr>
      <w:r w:rsidRPr="00420764">
        <w:t>1.</w:t>
      </w:r>
      <w:r w:rsidR="00DD1142">
        <w:t xml:space="preserve"> </w:t>
      </w:r>
      <w:r w:rsidRPr="00420764">
        <w:t>l’atténuation du changement climatique,</w:t>
      </w:r>
    </w:p>
    <w:p w14:paraId="075B4886" w14:textId="62745E9F" w:rsidR="00420764" w:rsidRPr="00420764" w:rsidRDefault="00420764" w:rsidP="0038570E">
      <w:pPr>
        <w:pStyle w:val="Sansinterligne"/>
        <w:ind w:left="708"/>
        <w:jc w:val="both"/>
      </w:pPr>
      <w:r w:rsidRPr="00420764">
        <w:t>2.</w:t>
      </w:r>
      <w:r w:rsidR="00DD1142">
        <w:t xml:space="preserve"> </w:t>
      </w:r>
      <w:r w:rsidRPr="00420764">
        <w:t>l’adaptation au changement climatique,</w:t>
      </w:r>
    </w:p>
    <w:p w14:paraId="3895A826" w14:textId="255EE0CA" w:rsidR="00420764" w:rsidRPr="00420764" w:rsidRDefault="00420764" w:rsidP="0038570E">
      <w:pPr>
        <w:pStyle w:val="Sansinterligne"/>
        <w:ind w:left="708"/>
        <w:jc w:val="both"/>
      </w:pPr>
      <w:r w:rsidRPr="00420764">
        <w:t>3.</w:t>
      </w:r>
      <w:r w:rsidR="00DD1142">
        <w:t xml:space="preserve"> </w:t>
      </w:r>
      <w:r w:rsidRPr="00420764">
        <w:t>l’utilisation durable et la protection des ressources aquatiques et marines,</w:t>
      </w:r>
    </w:p>
    <w:p w14:paraId="74187218" w14:textId="43E275DB" w:rsidR="00420764" w:rsidRPr="00420764" w:rsidRDefault="00420764" w:rsidP="0038570E">
      <w:pPr>
        <w:pStyle w:val="Sansinterligne"/>
        <w:ind w:left="708"/>
        <w:jc w:val="both"/>
      </w:pPr>
      <w:r w:rsidRPr="00420764">
        <w:t>4.</w:t>
      </w:r>
      <w:r w:rsidR="00DD1142">
        <w:t xml:space="preserve"> </w:t>
      </w:r>
      <w:r w:rsidRPr="00420764">
        <w:t>la transition vers une économie circulaire,</w:t>
      </w:r>
    </w:p>
    <w:p w14:paraId="259946B6" w14:textId="61D02F8B" w:rsidR="00420764" w:rsidRPr="00420764" w:rsidRDefault="00420764" w:rsidP="0038570E">
      <w:pPr>
        <w:pStyle w:val="Sansinterligne"/>
        <w:ind w:left="708"/>
        <w:jc w:val="both"/>
      </w:pPr>
      <w:r w:rsidRPr="00420764">
        <w:t>5.</w:t>
      </w:r>
      <w:r w:rsidR="00DD1142">
        <w:t xml:space="preserve"> </w:t>
      </w:r>
      <w:r w:rsidRPr="00420764">
        <w:t>la prévention et la réduction de la pollution,</w:t>
      </w:r>
    </w:p>
    <w:p w14:paraId="12F54E5C" w14:textId="14051E51" w:rsidR="00420764" w:rsidRDefault="00420764" w:rsidP="0038570E">
      <w:pPr>
        <w:ind w:left="708"/>
        <w:jc w:val="both"/>
      </w:pPr>
      <w:r w:rsidRPr="00420764">
        <w:t>6.</w:t>
      </w:r>
      <w:r w:rsidR="004372F3">
        <w:t xml:space="preserve"> </w:t>
      </w:r>
      <w:r w:rsidRPr="00420764">
        <w:t>la protection et la restauration de la biodiversité et des écosystèmes.</w:t>
      </w:r>
    </w:p>
    <w:p w14:paraId="718C2123" w14:textId="2F16E68C" w:rsidR="00102CC1" w:rsidRPr="00102CC1" w:rsidRDefault="00102CC1" w:rsidP="0038570E">
      <w:pPr>
        <w:jc w:val="both"/>
        <w:rPr>
          <w:rFonts w:ascii="Calibri" w:hAnsi="Calibri" w:cs="Calibri"/>
        </w:rPr>
      </w:pPr>
      <w:r w:rsidRPr="00102CC1">
        <w:rPr>
          <w:rFonts w:ascii="Calibri" w:hAnsi="Calibri" w:cs="Calibri"/>
        </w:rPr>
        <w:t xml:space="preserve">La Commission européenne a publié un document d'Orientations techniques (Commission européenne, 2021) qui définit la méthodologie à suivre pour procéder à l’évaluation DNSH des </w:t>
      </w:r>
      <w:r w:rsidR="004D05C9">
        <w:rPr>
          <w:rFonts w:ascii="Calibri" w:hAnsi="Calibri" w:cs="Calibri"/>
        </w:rPr>
        <w:t>mesures re</w:t>
      </w:r>
      <w:r w:rsidR="00CB3C08">
        <w:rPr>
          <w:rFonts w:ascii="Calibri" w:hAnsi="Calibri" w:cs="Calibri"/>
        </w:rPr>
        <w:t xml:space="preserve">latives aux </w:t>
      </w:r>
      <w:r w:rsidRPr="00102CC1">
        <w:rPr>
          <w:rFonts w:ascii="Calibri" w:hAnsi="Calibri" w:cs="Calibri"/>
        </w:rPr>
        <w:t>projets envisagés.</w:t>
      </w:r>
    </w:p>
    <w:p w14:paraId="4D94C8E4" w14:textId="297C2742" w:rsidR="00B5506C" w:rsidRDefault="003442F1" w:rsidP="00600DE5">
      <w:pPr>
        <w:jc w:val="both"/>
        <w:rPr>
          <w:rFonts w:ascii="Calibri" w:hAnsi="Calibri" w:cs="Calibri"/>
        </w:rPr>
      </w:pPr>
      <w:r>
        <w:rPr>
          <w:rFonts w:ascii="Calibri" w:hAnsi="Calibri" w:cs="Calibri"/>
        </w:rPr>
        <w:t xml:space="preserve">Elle </w:t>
      </w:r>
      <w:r w:rsidR="00CE02B3">
        <w:rPr>
          <w:rFonts w:ascii="Calibri" w:hAnsi="Calibri" w:cs="Calibri"/>
        </w:rPr>
        <w:t xml:space="preserve">y précise </w:t>
      </w:r>
      <w:r w:rsidR="00776425">
        <w:rPr>
          <w:rFonts w:ascii="Calibri" w:hAnsi="Calibri" w:cs="Calibri"/>
        </w:rPr>
        <w:t>notamment</w:t>
      </w:r>
      <w:r w:rsidR="00E52FA0">
        <w:rPr>
          <w:rFonts w:ascii="Calibri" w:hAnsi="Calibri" w:cs="Calibri"/>
        </w:rPr>
        <w:t xml:space="preserve"> que certaines mesures peuvent être </w:t>
      </w:r>
      <w:r w:rsidR="00EE7127">
        <w:rPr>
          <w:rFonts w:ascii="Calibri" w:hAnsi="Calibri" w:cs="Calibri"/>
        </w:rPr>
        <w:t>admises dès le départ</w:t>
      </w:r>
      <w:r w:rsidR="00600DE5">
        <w:rPr>
          <w:rFonts w:ascii="Calibri" w:hAnsi="Calibri" w:cs="Calibri"/>
        </w:rPr>
        <w:t xml:space="preserve"> </w:t>
      </w:r>
      <w:r w:rsidR="000908A3" w:rsidRPr="000908A3">
        <w:rPr>
          <w:rFonts w:ascii="Calibri" w:hAnsi="Calibri" w:cs="Calibri"/>
        </w:rPr>
        <w:t>comme étant conforme</w:t>
      </w:r>
      <w:r w:rsidR="00136596">
        <w:rPr>
          <w:rFonts w:ascii="Calibri" w:hAnsi="Calibri" w:cs="Calibri"/>
        </w:rPr>
        <w:t>s</w:t>
      </w:r>
      <w:r w:rsidR="000908A3" w:rsidRPr="000908A3">
        <w:rPr>
          <w:rFonts w:ascii="Calibri" w:hAnsi="Calibri" w:cs="Calibri"/>
        </w:rPr>
        <w:t xml:space="preserve"> au principe DNSH pour l’objectif concerné. </w:t>
      </w:r>
      <w:r w:rsidR="00E05790">
        <w:rPr>
          <w:rFonts w:ascii="Calibri" w:hAnsi="Calibri" w:cs="Calibri"/>
        </w:rPr>
        <w:t>Seule une</w:t>
      </w:r>
      <w:r w:rsidR="000908A3" w:rsidRPr="000908A3">
        <w:rPr>
          <w:rFonts w:ascii="Calibri" w:hAnsi="Calibri" w:cs="Calibri"/>
        </w:rPr>
        <w:t xml:space="preserve"> courte justification doit </w:t>
      </w:r>
      <w:r w:rsidR="00E05790">
        <w:rPr>
          <w:rFonts w:ascii="Calibri" w:hAnsi="Calibri" w:cs="Calibri"/>
        </w:rPr>
        <w:t xml:space="preserve">alors </w:t>
      </w:r>
      <w:r w:rsidR="000908A3" w:rsidRPr="000908A3">
        <w:rPr>
          <w:rFonts w:ascii="Calibri" w:hAnsi="Calibri" w:cs="Calibri"/>
        </w:rPr>
        <w:t>être fournie. C'est par exemple le cas pour les mesures d'investissement dans la production d'énergie éolienne et photovoltaïque.</w:t>
      </w:r>
    </w:p>
    <w:p w14:paraId="338902E7" w14:textId="225130CD" w:rsidR="00222F08" w:rsidRDefault="005171E7" w:rsidP="00600DE5">
      <w:pPr>
        <w:jc w:val="both"/>
        <w:rPr>
          <w:rFonts w:ascii="Calibri" w:hAnsi="Calibri" w:cs="Calibri"/>
        </w:rPr>
      </w:pPr>
      <w:r>
        <w:rPr>
          <w:rFonts w:ascii="Calibri" w:hAnsi="Calibri" w:cs="Calibri"/>
        </w:rPr>
        <w:t xml:space="preserve">Cependant </w:t>
      </w:r>
      <w:r w:rsidR="00687086">
        <w:rPr>
          <w:rFonts w:ascii="Calibri" w:hAnsi="Calibri" w:cs="Calibri"/>
        </w:rPr>
        <w:t>de</w:t>
      </w:r>
      <w:r w:rsidR="003C5CD0">
        <w:rPr>
          <w:rFonts w:ascii="Calibri" w:hAnsi="Calibri" w:cs="Calibri"/>
        </w:rPr>
        <w:t xml:space="preserve"> tel</w:t>
      </w:r>
      <w:r w:rsidR="00687086">
        <w:rPr>
          <w:rFonts w:ascii="Calibri" w:hAnsi="Calibri" w:cs="Calibri"/>
        </w:rPr>
        <w:t>s</w:t>
      </w:r>
      <w:r w:rsidR="003C5CD0">
        <w:rPr>
          <w:rFonts w:ascii="Calibri" w:hAnsi="Calibri" w:cs="Calibri"/>
        </w:rPr>
        <w:t xml:space="preserve"> postulat</w:t>
      </w:r>
      <w:r w:rsidR="00687086">
        <w:rPr>
          <w:rFonts w:ascii="Calibri" w:hAnsi="Calibri" w:cs="Calibri"/>
        </w:rPr>
        <w:t>s</w:t>
      </w:r>
      <w:r w:rsidR="003C5CD0">
        <w:rPr>
          <w:rFonts w:ascii="Calibri" w:hAnsi="Calibri" w:cs="Calibri"/>
        </w:rPr>
        <w:t xml:space="preserve"> </w:t>
      </w:r>
      <w:r w:rsidR="00687086">
        <w:rPr>
          <w:rFonts w:ascii="Calibri" w:hAnsi="Calibri" w:cs="Calibri"/>
        </w:rPr>
        <w:t>sont</w:t>
      </w:r>
      <w:r w:rsidR="00FE29B8">
        <w:rPr>
          <w:rFonts w:ascii="Calibri" w:hAnsi="Calibri" w:cs="Calibri"/>
        </w:rPr>
        <w:t>-il</w:t>
      </w:r>
      <w:r w:rsidR="00687086">
        <w:rPr>
          <w:rFonts w:ascii="Calibri" w:hAnsi="Calibri" w:cs="Calibri"/>
        </w:rPr>
        <w:t>s</w:t>
      </w:r>
      <w:r w:rsidR="00FE29B8">
        <w:rPr>
          <w:rFonts w:ascii="Calibri" w:hAnsi="Calibri" w:cs="Calibri"/>
        </w:rPr>
        <w:t xml:space="preserve"> plausible</w:t>
      </w:r>
      <w:r w:rsidR="00687086">
        <w:rPr>
          <w:rFonts w:ascii="Calibri" w:hAnsi="Calibri" w:cs="Calibri"/>
        </w:rPr>
        <w:t>s</w:t>
      </w:r>
      <w:r w:rsidR="00FE29B8">
        <w:rPr>
          <w:rFonts w:ascii="Calibri" w:hAnsi="Calibri" w:cs="Calibri"/>
        </w:rPr>
        <w:t> </w:t>
      </w:r>
      <w:r w:rsidR="006E3B7C">
        <w:rPr>
          <w:rFonts w:ascii="Calibri" w:hAnsi="Calibri" w:cs="Calibri"/>
        </w:rPr>
        <w:t>et a</w:t>
      </w:r>
      <w:r>
        <w:rPr>
          <w:rFonts w:ascii="Calibri" w:hAnsi="Calibri" w:cs="Calibri"/>
        </w:rPr>
        <w:t>dmissible</w:t>
      </w:r>
      <w:r w:rsidR="00687086">
        <w:rPr>
          <w:rFonts w:ascii="Calibri" w:hAnsi="Calibri" w:cs="Calibri"/>
        </w:rPr>
        <w:t>s</w:t>
      </w:r>
      <w:r w:rsidR="006E3B7C">
        <w:rPr>
          <w:rFonts w:ascii="Calibri" w:hAnsi="Calibri" w:cs="Calibri"/>
        </w:rPr>
        <w:t xml:space="preserve"> </w:t>
      </w:r>
      <w:r w:rsidR="00FE29B8">
        <w:rPr>
          <w:rFonts w:ascii="Calibri" w:hAnsi="Calibri" w:cs="Calibri"/>
        </w:rPr>
        <w:t>?</w:t>
      </w:r>
    </w:p>
    <w:p w14:paraId="255167FB" w14:textId="2FB969BE" w:rsidR="006D1A5A" w:rsidRPr="00FA0A29" w:rsidRDefault="006D1A5A" w:rsidP="00600DE5">
      <w:pPr>
        <w:jc w:val="both"/>
        <w:rPr>
          <w:rFonts w:ascii="Calibri" w:hAnsi="Calibri" w:cs="Calibri"/>
        </w:rPr>
      </w:pPr>
      <w:r>
        <w:rPr>
          <w:rFonts w:ascii="Calibri" w:hAnsi="Calibri" w:cs="Calibri"/>
        </w:rPr>
        <w:t xml:space="preserve">On est à tout le moins en droit de se poser </w:t>
      </w:r>
      <w:r w:rsidR="00355B9D">
        <w:rPr>
          <w:rFonts w:ascii="Calibri" w:hAnsi="Calibri" w:cs="Calibri"/>
        </w:rPr>
        <w:t>ce</w:t>
      </w:r>
      <w:r w:rsidR="00687086">
        <w:rPr>
          <w:rFonts w:ascii="Calibri" w:hAnsi="Calibri" w:cs="Calibri"/>
        </w:rPr>
        <w:t>tte</w:t>
      </w:r>
      <w:r>
        <w:rPr>
          <w:rFonts w:ascii="Calibri" w:hAnsi="Calibri" w:cs="Calibri"/>
        </w:rPr>
        <w:t xml:space="preserve"> question</w:t>
      </w:r>
      <w:r w:rsidR="00B85A08">
        <w:rPr>
          <w:rFonts w:ascii="Calibri" w:hAnsi="Calibri" w:cs="Calibri"/>
        </w:rPr>
        <w:t xml:space="preserve"> au vu des remarques </w:t>
      </w:r>
      <w:r w:rsidR="003B0F7A">
        <w:rPr>
          <w:rFonts w:ascii="Calibri" w:hAnsi="Calibri" w:cs="Calibri"/>
        </w:rPr>
        <w:t xml:space="preserve">et considérations </w:t>
      </w:r>
      <w:r w:rsidR="00B85A08">
        <w:rPr>
          <w:rFonts w:ascii="Calibri" w:hAnsi="Calibri" w:cs="Calibri"/>
        </w:rPr>
        <w:t>qui suivent.</w:t>
      </w:r>
    </w:p>
    <w:p w14:paraId="6FBE3AC2" w14:textId="773F2C56" w:rsidR="00B1051A" w:rsidRPr="00A65A1E" w:rsidRDefault="00D2730E" w:rsidP="004448C8">
      <w:pPr>
        <w:pStyle w:val="Paragraphedeliste"/>
        <w:numPr>
          <w:ilvl w:val="0"/>
          <w:numId w:val="13"/>
        </w:numPr>
        <w:jc w:val="both"/>
        <w:rPr>
          <w:rFonts w:ascii="Calibri" w:hAnsi="Calibri" w:cs="Calibri"/>
          <w:b/>
          <w:bCs/>
          <w:u w:val="single"/>
        </w:rPr>
      </w:pPr>
      <w:r w:rsidRPr="00A65A1E">
        <w:rPr>
          <w:rFonts w:ascii="Calibri" w:hAnsi="Calibri" w:cs="Calibri"/>
          <w:b/>
          <w:bCs/>
          <w:u w:val="single"/>
        </w:rPr>
        <w:t xml:space="preserve">L’éolien ne respecte pas </w:t>
      </w:r>
      <w:r w:rsidR="00847484" w:rsidRPr="00A65A1E">
        <w:rPr>
          <w:rFonts w:ascii="Calibri" w:hAnsi="Calibri" w:cs="Calibri"/>
          <w:b/>
          <w:bCs/>
          <w:u w:val="single"/>
        </w:rPr>
        <w:t>la majorité des</w:t>
      </w:r>
      <w:r w:rsidRPr="00A65A1E">
        <w:rPr>
          <w:rFonts w:ascii="Calibri" w:hAnsi="Calibri" w:cs="Calibri"/>
          <w:b/>
          <w:bCs/>
          <w:u w:val="single"/>
        </w:rPr>
        <w:t xml:space="preserve"> objectifs du DNSH</w:t>
      </w:r>
    </w:p>
    <w:p w14:paraId="17BA3853" w14:textId="2AB26B85" w:rsidR="00847484" w:rsidRPr="00A65A1E" w:rsidRDefault="00232E73" w:rsidP="00232E73">
      <w:pPr>
        <w:jc w:val="both"/>
        <w:rPr>
          <w:rFonts w:ascii="Calibri" w:hAnsi="Calibri" w:cs="Calibri"/>
        </w:rPr>
      </w:pPr>
      <w:r w:rsidRPr="00A65A1E">
        <w:rPr>
          <w:rFonts w:ascii="Calibri" w:hAnsi="Calibri" w:cs="Calibri"/>
        </w:rPr>
        <w:t xml:space="preserve">L’éolien terrestre est une priorité de l’Europe qui, considérant cette solution comme renouvelable, l’a édictée d’intérêt public majeur. Ceci afin de simplifier et de raccourcir les procédures d’octroi des permis uniques, notamment en limitant les possibilités de recours des riverains. Ce faisant, </w:t>
      </w:r>
      <w:r w:rsidR="00C96FD2" w:rsidRPr="00797126">
        <w:rPr>
          <w:rFonts w:ascii="Calibri" w:hAnsi="Calibri" w:cs="Calibri"/>
          <w:b/>
          <w:bCs/>
        </w:rPr>
        <w:t>l’Europe</w:t>
      </w:r>
      <w:r w:rsidRPr="00797126">
        <w:rPr>
          <w:rFonts w:ascii="Calibri" w:hAnsi="Calibri" w:cs="Calibri"/>
          <w:b/>
          <w:bCs/>
        </w:rPr>
        <w:t xml:space="preserve"> manipule l’opinion en comparant les performances de systèmes partiels à celles de systèmes complets</w:t>
      </w:r>
      <w:r w:rsidR="0095753A">
        <w:rPr>
          <w:rFonts w:ascii="Calibri" w:hAnsi="Calibri" w:cs="Calibri"/>
        </w:rPr>
        <w:t> :</w:t>
      </w:r>
    </w:p>
    <w:p w14:paraId="0C41B02C" w14:textId="52518D87" w:rsidR="00190459" w:rsidRPr="00A65A1E" w:rsidRDefault="0079058D" w:rsidP="00084908">
      <w:pPr>
        <w:pStyle w:val="Paragraphedeliste"/>
        <w:numPr>
          <w:ilvl w:val="0"/>
          <w:numId w:val="2"/>
        </w:numPr>
        <w:jc w:val="both"/>
        <w:rPr>
          <w:rFonts w:ascii="Calibri" w:hAnsi="Calibri" w:cs="Calibri"/>
        </w:rPr>
      </w:pPr>
      <w:r w:rsidRPr="00797126">
        <w:rPr>
          <w:rFonts w:ascii="Calibri" w:hAnsi="Calibri" w:cs="Calibri"/>
          <w:b/>
          <w:bCs/>
        </w:rPr>
        <w:t>Une centrale thermique est un système complet</w:t>
      </w:r>
      <w:r w:rsidRPr="00A65A1E">
        <w:rPr>
          <w:rFonts w:ascii="Calibri" w:hAnsi="Calibri" w:cs="Calibri"/>
        </w:rPr>
        <w:t>, en ce sens qu’elle produit de l’électricité dès que l’on « tourne le bouton ». Pilotable, elle répond instantanément à la demande ;</w:t>
      </w:r>
    </w:p>
    <w:p w14:paraId="24349384" w14:textId="6A542214" w:rsidR="00E60E55" w:rsidRPr="00A65A1E" w:rsidRDefault="00B3436F" w:rsidP="00084908">
      <w:pPr>
        <w:pStyle w:val="Paragraphedeliste"/>
        <w:numPr>
          <w:ilvl w:val="0"/>
          <w:numId w:val="2"/>
        </w:numPr>
        <w:jc w:val="both"/>
        <w:rPr>
          <w:rFonts w:ascii="Calibri" w:hAnsi="Calibri" w:cs="Calibri"/>
        </w:rPr>
      </w:pPr>
      <w:r w:rsidRPr="00797126">
        <w:rPr>
          <w:rFonts w:ascii="Calibri" w:hAnsi="Calibri" w:cs="Calibri"/>
          <w:b/>
          <w:bCs/>
        </w:rPr>
        <w:t>L’éolien est un système partiel</w:t>
      </w:r>
      <w:r w:rsidRPr="00A65A1E">
        <w:rPr>
          <w:rFonts w:ascii="Calibri" w:hAnsi="Calibri" w:cs="Calibri"/>
        </w:rPr>
        <w:t xml:space="preserve"> : le train ne démarre que s’il y a du vent. Il doit donc être complété par des équipements lui permettant de répondre sans délai aux besoins. Ce sont des centrales thermiques pilotables, des dispositifs de stockage d’énergie comme les barrages, </w:t>
      </w:r>
      <w:proofErr w:type="spellStart"/>
      <w:r w:rsidRPr="00A65A1E">
        <w:rPr>
          <w:rFonts w:ascii="Calibri" w:hAnsi="Calibri" w:cs="Calibri"/>
        </w:rPr>
        <w:t>etc</w:t>
      </w:r>
      <w:proofErr w:type="spellEnd"/>
      <w:r w:rsidRPr="00A65A1E">
        <w:rPr>
          <w:rFonts w:ascii="Calibri" w:hAnsi="Calibri" w:cs="Calibri"/>
        </w:rPr>
        <w:t xml:space="preserve"> </w:t>
      </w:r>
      <w:proofErr w:type="gramStart"/>
      <w:r w:rsidRPr="00A65A1E">
        <w:rPr>
          <w:rFonts w:ascii="Calibri" w:hAnsi="Calibri" w:cs="Calibri"/>
        </w:rPr>
        <w:t>… .</w:t>
      </w:r>
      <w:proofErr w:type="gramEnd"/>
      <w:r w:rsidR="00441CBB" w:rsidRPr="00A65A1E">
        <w:rPr>
          <w:rFonts w:ascii="Calibri" w:hAnsi="Calibri" w:cs="Calibri"/>
        </w:rPr>
        <w:t xml:space="preserve"> </w:t>
      </w:r>
    </w:p>
    <w:p w14:paraId="4610EA31" w14:textId="73E050F7" w:rsidR="0079058D" w:rsidRPr="00A65A1E" w:rsidRDefault="00BD26FA" w:rsidP="00214EE9">
      <w:pPr>
        <w:jc w:val="both"/>
        <w:rPr>
          <w:rFonts w:ascii="Calibri" w:hAnsi="Calibri" w:cs="Calibri"/>
        </w:rPr>
      </w:pPr>
      <w:r w:rsidRPr="00687086">
        <w:rPr>
          <w:rFonts w:ascii="Calibri" w:hAnsi="Calibri" w:cs="Calibri"/>
          <w:b/>
          <w:bCs/>
        </w:rPr>
        <w:t>L’honnêteté intellectuelle veut que les comparaisons soient effectuées entre des systèmes offrant les mêmes niveaux de fiabilité et de disponibilité.</w:t>
      </w:r>
      <w:r w:rsidRPr="00A65A1E">
        <w:rPr>
          <w:rFonts w:ascii="Calibri" w:hAnsi="Calibri" w:cs="Calibri"/>
        </w:rPr>
        <w:t xml:space="preserve"> Et cela change tout, </w:t>
      </w:r>
      <w:r w:rsidR="00DA74B2" w:rsidRPr="00A65A1E">
        <w:rPr>
          <w:rFonts w:ascii="Calibri" w:hAnsi="Calibri" w:cs="Calibri"/>
        </w:rPr>
        <w:t>no</w:t>
      </w:r>
      <w:r w:rsidR="00BF322E" w:rsidRPr="00A65A1E">
        <w:rPr>
          <w:rFonts w:ascii="Calibri" w:hAnsi="Calibri" w:cs="Calibri"/>
        </w:rPr>
        <w:t xml:space="preserve">tamment </w:t>
      </w:r>
      <w:r w:rsidR="005205E1" w:rsidRPr="00A65A1E">
        <w:rPr>
          <w:rFonts w:ascii="Calibri" w:hAnsi="Calibri" w:cs="Calibri"/>
        </w:rPr>
        <w:t>en ce qui concerne l</w:t>
      </w:r>
      <w:r w:rsidR="009F0BFC" w:rsidRPr="00A65A1E">
        <w:rPr>
          <w:rFonts w:ascii="Calibri" w:hAnsi="Calibri" w:cs="Calibri"/>
        </w:rPr>
        <w:t>’accom</w:t>
      </w:r>
      <w:r w:rsidR="00215312" w:rsidRPr="00A65A1E">
        <w:rPr>
          <w:rFonts w:ascii="Calibri" w:hAnsi="Calibri" w:cs="Calibri"/>
        </w:rPr>
        <w:t>p</w:t>
      </w:r>
      <w:r w:rsidR="009F0BFC" w:rsidRPr="00A65A1E">
        <w:rPr>
          <w:rFonts w:ascii="Calibri" w:hAnsi="Calibri" w:cs="Calibri"/>
        </w:rPr>
        <w:t>lissement</w:t>
      </w:r>
      <w:r w:rsidR="00215312" w:rsidRPr="00A65A1E">
        <w:rPr>
          <w:rFonts w:ascii="Calibri" w:hAnsi="Calibri" w:cs="Calibri"/>
        </w:rPr>
        <w:t xml:space="preserve"> de</w:t>
      </w:r>
      <w:r w:rsidR="003F31E5" w:rsidRPr="00A65A1E">
        <w:rPr>
          <w:rFonts w:ascii="Calibri" w:hAnsi="Calibri" w:cs="Calibri"/>
        </w:rPr>
        <w:t xml:space="preserve">s 6 </w:t>
      </w:r>
      <w:r w:rsidR="00215312" w:rsidRPr="00A65A1E">
        <w:rPr>
          <w:rFonts w:ascii="Calibri" w:hAnsi="Calibri" w:cs="Calibri"/>
        </w:rPr>
        <w:t>objectif</w:t>
      </w:r>
      <w:r w:rsidR="003F31E5" w:rsidRPr="00A65A1E">
        <w:rPr>
          <w:rFonts w:ascii="Calibri" w:hAnsi="Calibri" w:cs="Calibri"/>
        </w:rPr>
        <w:t>s environne</w:t>
      </w:r>
      <w:r w:rsidR="00A04540" w:rsidRPr="00A65A1E">
        <w:rPr>
          <w:rFonts w:ascii="Calibri" w:hAnsi="Calibri" w:cs="Calibri"/>
        </w:rPr>
        <w:t>m</w:t>
      </w:r>
      <w:r w:rsidR="003F31E5" w:rsidRPr="00A65A1E">
        <w:rPr>
          <w:rFonts w:ascii="Calibri" w:hAnsi="Calibri" w:cs="Calibri"/>
        </w:rPr>
        <w:t>entau</w:t>
      </w:r>
      <w:r w:rsidR="00A04540" w:rsidRPr="00A65A1E">
        <w:rPr>
          <w:rFonts w:ascii="Calibri" w:hAnsi="Calibri" w:cs="Calibri"/>
        </w:rPr>
        <w:t>x</w:t>
      </w:r>
      <w:r w:rsidR="00215312" w:rsidRPr="00A65A1E">
        <w:rPr>
          <w:rFonts w:ascii="Calibri" w:hAnsi="Calibri" w:cs="Calibri"/>
        </w:rPr>
        <w:t xml:space="preserve"> </w:t>
      </w:r>
      <w:r w:rsidR="00A04540" w:rsidRPr="00A65A1E">
        <w:rPr>
          <w:rFonts w:ascii="Calibri" w:hAnsi="Calibri" w:cs="Calibri"/>
        </w:rPr>
        <w:t xml:space="preserve">couverts par le </w:t>
      </w:r>
      <w:r w:rsidR="00215312" w:rsidRPr="00A65A1E">
        <w:rPr>
          <w:rFonts w:ascii="Calibri" w:hAnsi="Calibri" w:cs="Calibri"/>
        </w:rPr>
        <w:t>DN</w:t>
      </w:r>
      <w:r w:rsidR="003F31E5" w:rsidRPr="00A65A1E">
        <w:rPr>
          <w:rFonts w:ascii="Calibri" w:hAnsi="Calibri" w:cs="Calibri"/>
        </w:rPr>
        <w:t>SH</w:t>
      </w:r>
      <w:r w:rsidR="002C0686" w:rsidRPr="00A65A1E">
        <w:rPr>
          <w:rFonts w:ascii="Calibri" w:hAnsi="Calibri" w:cs="Calibri"/>
        </w:rPr>
        <w:t xml:space="preserve"> (Cfr</w:t>
      </w:r>
      <w:r w:rsidR="00C05849" w:rsidRPr="00A65A1E">
        <w:rPr>
          <w:rFonts w:ascii="Calibri" w:hAnsi="Calibri" w:cs="Calibri"/>
        </w:rPr>
        <w:t>.</w:t>
      </w:r>
      <w:r w:rsidR="002C0686" w:rsidRPr="00A65A1E">
        <w:rPr>
          <w:rFonts w:ascii="Calibri" w:hAnsi="Calibri" w:cs="Calibri"/>
        </w:rPr>
        <w:t xml:space="preserve"> §</w:t>
      </w:r>
      <w:r w:rsidR="00055019" w:rsidRPr="00A65A1E">
        <w:rPr>
          <w:rFonts w:ascii="Calibri" w:hAnsi="Calibri" w:cs="Calibri"/>
        </w:rPr>
        <w:t xml:space="preserve"> 1.3 de la notice DNSH</w:t>
      </w:r>
      <w:r w:rsidR="00F00A63" w:rsidRPr="00A65A1E">
        <w:rPr>
          <w:rFonts w:ascii="Calibri" w:hAnsi="Calibri" w:cs="Calibri"/>
        </w:rPr>
        <w:t xml:space="preserve"> </w:t>
      </w:r>
      <w:r w:rsidR="00C05849" w:rsidRPr="00A65A1E">
        <w:rPr>
          <w:rFonts w:ascii="Calibri" w:hAnsi="Calibri" w:cs="Calibri"/>
          <w:sz w:val="16"/>
          <w:szCs w:val="16"/>
        </w:rPr>
        <w:t>(</w:t>
      </w:r>
      <w:r w:rsidR="009D2539" w:rsidRPr="00A65A1E">
        <w:rPr>
          <w:rFonts w:ascii="Calibri" w:hAnsi="Calibri" w:cs="Calibri"/>
          <w:sz w:val="16"/>
          <w:szCs w:val="16"/>
        </w:rPr>
        <w:t>1</w:t>
      </w:r>
      <w:r w:rsidR="00C05849" w:rsidRPr="00A65A1E">
        <w:rPr>
          <w:rFonts w:ascii="Calibri" w:hAnsi="Calibri" w:cs="Calibri"/>
          <w:sz w:val="16"/>
          <w:szCs w:val="16"/>
        </w:rPr>
        <w:t>)</w:t>
      </w:r>
      <w:r w:rsidR="00F00A63" w:rsidRPr="00A65A1E">
        <w:rPr>
          <w:rFonts w:ascii="Calibri" w:hAnsi="Calibri" w:cs="Calibri"/>
        </w:rPr>
        <w:t>)</w:t>
      </w:r>
      <w:r w:rsidR="005C193A" w:rsidRPr="00A65A1E">
        <w:rPr>
          <w:rFonts w:ascii="Calibri" w:hAnsi="Calibri" w:cs="Calibri"/>
        </w:rPr>
        <w:t>,</w:t>
      </w:r>
      <w:r w:rsidR="003F31E5" w:rsidRPr="00A65A1E">
        <w:rPr>
          <w:rFonts w:ascii="Calibri" w:hAnsi="Calibri" w:cs="Calibri"/>
        </w:rPr>
        <w:t xml:space="preserve"> </w:t>
      </w:r>
      <w:r w:rsidRPr="00A65A1E">
        <w:rPr>
          <w:rFonts w:ascii="Calibri" w:hAnsi="Calibri" w:cs="Calibri"/>
        </w:rPr>
        <w:t>comme nous le verrons !</w:t>
      </w:r>
    </w:p>
    <w:p w14:paraId="0C920F1C" w14:textId="0432B19D" w:rsidR="00E55172" w:rsidRPr="00A65A1E" w:rsidRDefault="00FA7489" w:rsidP="00BD61D0">
      <w:pPr>
        <w:pStyle w:val="Paragraphedeliste"/>
        <w:numPr>
          <w:ilvl w:val="1"/>
          <w:numId w:val="13"/>
        </w:numPr>
        <w:jc w:val="both"/>
        <w:rPr>
          <w:rFonts w:ascii="Calibri" w:hAnsi="Calibri" w:cs="Calibri"/>
          <w:u w:val="single"/>
        </w:rPr>
      </w:pPr>
      <w:r w:rsidRPr="00A65A1E">
        <w:rPr>
          <w:rFonts w:ascii="Calibri" w:hAnsi="Calibri" w:cs="Calibri"/>
          <w:u w:val="single"/>
        </w:rPr>
        <w:t>E</w:t>
      </w:r>
      <w:r w:rsidR="00A516E5" w:rsidRPr="00A65A1E">
        <w:rPr>
          <w:rFonts w:ascii="Calibri" w:hAnsi="Calibri" w:cs="Calibri"/>
          <w:u w:val="single"/>
        </w:rPr>
        <w:t xml:space="preserve">missions de gaz à effets </w:t>
      </w:r>
      <w:r w:rsidR="002B6055" w:rsidRPr="00A65A1E">
        <w:rPr>
          <w:rFonts w:ascii="Calibri" w:hAnsi="Calibri" w:cs="Calibri"/>
          <w:u w:val="single"/>
        </w:rPr>
        <w:t>de serre</w:t>
      </w:r>
    </w:p>
    <w:p w14:paraId="29FC5608" w14:textId="1898D866" w:rsidR="002B6055" w:rsidRPr="00A65A1E" w:rsidRDefault="007D3429" w:rsidP="00BD61D0">
      <w:pPr>
        <w:ind w:left="360"/>
        <w:jc w:val="both"/>
        <w:rPr>
          <w:rFonts w:ascii="Calibri" w:hAnsi="Calibri" w:cs="Calibri"/>
        </w:rPr>
      </w:pPr>
      <w:r w:rsidRPr="00A65A1E">
        <w:rPr>
          <w:rFonts w:ascii="Calibri" w:hAnsi="Calibri" w:cs="Calibri"/>
        </w:rPr>
        <w:t>L’intermittence du vent nécessite le soutien de l’éolien par des sources pilotables puissantes. En l’absence de nucléaire et/ou de capacités hydrauliques substantielles (barrages), seules les centrales à combustibles fossiles pourront assurer ce soutien. En effet, il ne faut pas croire les illusionnistes qui nous parlent de batteries et autres gadgets encore inexistants et hors de prix</w:t>
      </w:r>
      <w:r w:rsidR="00C72D75" w:rsidRPr="00A65A1E">
        <w:rPr>
          <w:rFonts w:ascii="Calibri" w:hAnsi="Calibri" w:cs="Calibri"/>
          <w:sz w:val="16"/>
          <w:szCs w:val="16"/>
        </w:rPr>
        <w:t xml:space="preserve"> (2)</w:t>
      </w:r>
      <w:r w:rsidR="001D7EA4" w:rsidRPr="00A65A1E">
        <w:rPr>
          <w:rFonts w:ascii="Calibri" w:hAnsi="Calibri" w:cs="Calibri"/>
        </w:rPr>
        <w:t>.</w:t>
      </w:r>
    </w:p>
    <w:p w14:paraId="3C21A8A4" w14:textId="77777777" w:rsidR="0055127A" w:rsidRPr="00A65A1E" w:rsidRDefault="00681A56" w:rsidP="00BD61D0">
      <w:pPr>
        <w:ind w:left="360"/>
        <w:jc w:val="both"/>
        <w:rPr>
          <w:rFonts w:ascii="Calibri" w:eastAsia="Times New Roman" w:hAnsi="Calibri" w:cs="Calibri"/>
          <w:lang w:eastAsia="fr-FR"/>
        </w:rPr>
      </w:pPr>
      <w:r w:rsidRPr="00A65A1E">
        <w:rPr>
          <w:rFonts w:ascii="Calibri" w:eastAsia="Times New Roman" w:hAnsi="Calibri" w:cs="Calibri"/>
          <w:lang w:eastAsia="fr-FR"/>
        </w:rPr>
        <w:t>Dès lors, r</w:t>
      </w:r>
      <w:r w:rsidR="00993324" w:rsidRPr="00A65A1E">
        <w:rPr>
          <w:rFonts w:ascii="Calibri" w:eastAsia="Times New Roman" w:hAnsi="Calibri" w:cs="Calibri"/>
          <w:lang w:eastAsia="fr-FR"/>
        </w:rPr>
        <w:t xml:space="preserve">emplacer des réacteurs nucléaires par des éoliennes et leur indispensable soutien thermique fossile (généralement des TGV – Turbines Gaz-Vapeur) revient, de facto, à augmenter les émissions de </w:t>
      </w:r>
      <w:bookmarkStart w:id="0" w:name="_Hlk176726039"/>
      <w:r w:rsidR="00993324" w:rsidRPr="00A65A1E">
        <w:rPr>
          <w:rFonts w:ascii="Calibri" w:eastAsia="Times New Roman" w:hAnsi="Calibri" w:cs="Calibri"/>
          <w:lang w:eastAsia="fr-FR"/>
        </w:rPr>
        <w:t xml:space="preserve">CO₂ </w:t>
      </w:r>
      <w:bookmarkEnd w:id="0"/>
      <w:r w:rsidR="00993324" w:rsidRPr="00A65A1E">
        <w:rPr>
          <w:rFonts w:ascii="Calibri" w:eastAsia="Times New Roman" w:hAnsi="Calibri" w:cs="Calibri"/>
          <w:lang w:eastAsia="fr-FR"/>
        </w:rPr>
        <w:t>de la production électrique du pays.</w:t>
      </w:r>
    </w:p>
    <w:p w14:paraId="26BC0A38" w14:textId="5331E4C1" w:rsidR="00993324" w:rsidRPr="00A65A1E" w:rsidRDefault="00993324" w:rsidP="00BD61D0">
      <w:pPr>
        <w:ind w:left="360"/>
        <w:jc w:val="both"/>
        <w:rPr>
          <w:rFonts w:ascii="Calibri" w:eastAsia="Times New Roman" w:hAnsi="Calibri" w:cs="Calibri"/>
          <w:lang w:eastAsia="fr-FR"/>
        </w:rPr>
      </w:pPr>
      <w:r w:rsidRPr="00A65A1E">
        <w:rPr>
          <w:rFonts w:ascii="Calibri" w:eastAsia="Times New Roman" w:hAnsi="Calibri" w:cs="Calibri"/>
          <w:lang w:eastAsia="fr-FR"/>
        </w:rPr>
        <w:lastRenderedPageBreak/>
        <w:t xml:space="preserve">Ainsi, en 2021, le Bureau du plan prévoyait l’augmentation de 43,3% des émissions de CO₂ du secteur électrique (entre 2024 et 2026) du fait de la fermeture des derniers réacteurs nucléaires belges </w:t>
      </w:r>
      <w:r w:rsidRPr="00A65A1E">
        <w:rPr>
          <w:rFonts w:ascii="Calibri" w:eastAsia="Times New Roman" w:hAnsi="Calibri" w:cs="Calibri"/>
          <w:sz w:val="16"/>
          <w:szCs w:val="16"/>
          <w:lang w:eastAsia="fr-FR"/>
        </w:rPr>
        <w:t>(</w:t>
      </w:r>
      <w:r w:rsidR="0069096B" w:rsidRPr="00A65A1E">
        <w:rPr>
          <w:rFonts w:ascii="Calibri" w:eastAsia="Times New Roman" w:hAnsi="Calibri" w:cs="Calibri"/>
          <w:sz w:val="16"/>
          <w:szCs w:val="16"/>
          <w:lang w:eastAsia="fr-FR"/>
        </w:rPr>
        <w:t>3</w:t>
      </w:r>
      <w:r w:rsidRPr="00A65A1E">
        <w:rPr>
          <w:rFonts w:ascii="Calibri" w:eastAsia="Times New Roman" w:hAnsi="Calibri" w:cs="Calibri"/>
          <w:sz w:val="16"/>
          <w:szCs w:val="16"/>
          <w:lang w:eastAsia="fr-FR"/>
        </w:rPr>
        <w:t>)</w:t>
      </w:r>
      <w:r w:rsidRPr="00A65A1E">
        <w:rPr>
          <w:rFonts w:ascii="Calibri" w:eastAsia="Times New Roman" w:hAnsi="Calibri" w:cs="Calibri"/>
          <w:lang w:eastAsia="fr-FR"/>
        </w:rPr>
        <w:t xml:space="preserve">. Une étude de l’université de Gand tend à confirmer ces prévisions : la production belge d’électricité a émis au cours du premier semestre 2023, 13% de </w:t>
      </w:r>
      <w:bookmarkStart w:id="1" w:name="_Hlk179464921"/>
      <w:r w:rsidRPr="00A65A1E">
        <w:rPr>
          <w:rFonts w:ascii="Calibri" w:eastAsia="Times New Roman" w:hAnsi="Calibri" w:cs="Calibri"/>
          <w:lang w:eastAsia="fr-FR"/>
        </w:rPr>
        <w:t>CO₂</w:t>
      </w:r>
      <w:bookmarkEnd w:id="1"/>
      <w:r w:rsidRPr="00A65A1E">
        <w:rPr>
          <w:rFonts w:ascii="Calibri" w:eastAsia="Times New Roman" w:hAnsi="Calibri" w:cs="Calibri"/>
          <w:lang w:eastAsia="fr-FR"/>
        </w:rPr>
        <w:t xml:space="preserve"> de plus que lors de la même période de l’année précédente, </w:t>
      </w:r>
      <w:proofErr w:type="gramStart"/>
      <w:r w:rsidRPr="00A65A1E">
        <w:rPr>
          <w:rFonts w:ascii="Calibri" w:eastAsia="Times New Roman" w:hAnsi="Calibri" w:cs="Calibri"/>
          <w:lang w:eastAsia="fr-FR"/>
        </w:rPr>
        <w:t>suite à</w:t>
      </w:r>
      <w:proofErr w:type="gramEnd"/>
      <w:r w:rsidRPr="00A65A1E">
        <w:rPr>
          <w:rFonts w:ascii="Calibri" w:eastAsia="Times New Roman" w:hAnsi="Calibri" w:cs="Calibri"/>
          <w:lang w:eastAsia="fr-FR"/>
        </w:rPr>
        <w:t xml:space="preserve"> la fermeture des réacteurs nucléaires Doel 3 et Tihange 2 </w:t>
      </w:r>
      <w:r w:rsidRPr="00A65A1E">
        <w:rPr>
          <w:rFonts w:ascii="Calibri" w:eastAsia="Times New Roman" w:hAnsi="Calibri" w:cs="Calibri"/>
          <w:sz w:val="16"/>
          <w:szCs w:val="16"/>
          <w:lang w:eastAsia="fr-FR"/>
        </w:rPr>
        <w:t>(</w:t>
      </w:r>
      <w:r w:rsidR="00735635" w:rsidRPr="00A65A1E">
        <w:rPr>
          <w:rFonts w:ascii="Calibri" w:eastAsia="Times New Roman" w:hAnsi="Calibri" w:cs="Calibri"/>
          <w:sz w:val="16"/>
          <w:szCs w:val="16"/>
          <w:lang w:eastAsia="fr-FR"/>
        </w:rPr>
        <w:t>4</w:t>
      </w:r>
      <w:r w:rsidRPr="00A65A1E">
        <w:rPr>
          <w:rFonts w:ascii="Calibri" w:eastAsia="Times New Roman" w:hAnsi="Calibri" w:cs="Calibri"/>
          <w:sz w:val="16"/>
          <w:szCs w:val="16"/>
          <w:lang w:eastAsia="fr-FR"/>
        </w:rPr>
        <w:t>)</w:t>
      </w:r>
      <w:r w:rsidRPr="00A65A1E">
        <w:rPr>
          <w:rFonts w:ascii="Calibri" w:eastAsia="Times New Roman" w:hAnsi="Calibri" w:cs="Calibri"/>
          <w:lang w:eastAsia="fr-FR"/>
        </w:rPr>
        <w:t>.</w:t>
      </w:r>
    </w:p>
    <w:p w14:paraId="4795CFD4" w14:textId="45FDBF32" w:rsidR="00993324" w:rsidRPr="00A65A1E" w:rsidRDefault="00993324" w:rsidP="00BD61D0">
      <w:pPr>
        <w:ind w:left="360"/>
        <w:jc w:val="both"/>
        <w:rPr>
          <w:rFonts w:ascii="Calibri" w:eastAsia="Times New Roman" w:hAnsi="Calibri" w:cs="Calibri"/>
          <w:lang w:eastAsia="fr-FR"/>
        </w:rPr>
      </w:pPr>
      <w:r w:rsidRPr="00A65A1E">
        <w:rPr>
          <w:rFonts w:ascii="Calibri" w:eastAsia="Times New Roman" w:hAnsi="Calibri" w:cs="Calibri"/>
          <w:lang w:eastAsia="fr-FR"/>
        </w:rPr>
        <w:t>L’Allemagne, a remis ses centrales au charbon en service pour soutenir l’éolien qu’elle a massivement développé en remplacement du nucléaire. Le Prof. D. Ernst (</w:t>
      </w:r>
      <w:proofErr w:type="spellStart"/>
      <w:r w:rsidRPr="00A65A1E">
        <w:rPr>
          <w:rFonts w:ascii="Calibri" w:eastAsia="Times New Roman" w:hAnsi="Calibri" w:cs="Calibri"/>
          <w:lang w:eastAsia="fr-FR"/>
        </w:rPr>
        <w:t>ULg</w:t>
      </w:r>
      <w:proofErr w:type="spellEnd"/>
      <w:r w:rsidRPr="00A65A1E">
        <w:rPr>
          <w:rFonts w:ascii="Calibri" w:eastAsia="Times New Roman" w:hAnsi="Calibri" w:cs="Calibri"/>
          <w:lang w:eastAsia="fr-FR"/>
        </w:rPr>
        <w:t xml:space="preserve">) estime l’émission de CO₂ du nucléaire à 5 g/KWh électrique produit </w:t>
      </w:r>
      <w:r w:rsidRPr="00A65A1E">
        <w:rPr>
          <w:rFonts w:ascii="Calibri" w:eastAsia="Times New Roman" w:hAnsi="Calibri" w:cs="Calibri"/>
          <w:sz w:val="16"/>
          <w:szCs w:val="16"/>
          <w:lang w:eastAsia="fr-FR"/>
        </w:rPr>
        <w:t>(</w:t>
      </w:r>
      <w:r w:rsidR="00A83504" w:rsidRPr="00A65A1E">
        <w:rPr>
          <w:rFonts w:ascii="Calibri" w:eastAsia="Times New Roman" w:hAnsi="Calibri" w:cs="Calibri"/>
          <w:sz w:val="16"/>
          <w:szCs w:val="16"/>
          <w:lang w:eastAsia="fr-FR"/>
        </w:rPr>
        <w:t>5</w:t>
      </w:r>
      <w:r w:rsidRPr="00A65A1E">
        <w:rPr>
          <w:rFonts w:ascii="Calibri" w:eastAsia="Times New Roman" w:hAnsi="Calibri" w:cs="Calibri"/>
          <w:sz w:val="16"/>
          <w:szCs w:val="16"/>
          <w:lang w:eastAsia="fr-FR"/>
        </w:rPr>
        <w:t>)</w:t>
      </w:r>
      <w:r w:rsidRPr="00A65A1E">
        <w:rPr>
          <w:rFonts w:ascii="Calibri" w:eastAsia="Times New Roman" w:hAnsi="Calibri" w:cs="Calibri"/>
          <w:lang w:eastAsia="fr-FR"/>
        </w:rPr>
        <w:t>. Cette émission est principalement celle associée à l’édification des centrales.</w:t>
      </w:r>
    </w:p>
    <w:p w14:paraId="5BB3946D" w14:textId="41FE2431" w:rsidR="00993324" w:rsidRPr="00A65A1E" w:rsidRDefault="00993324" w:rsidP="00BD61D0">
      <w:pPr>
        <w:ind w:left="360"/>
        <w:jc w:val="both"/>
        <w:rPr>
          <w:rFonts w:ascii="Calibri" w:eastAsia="Times New Roman" w:hAnsi="Calibri" w:cs="Calibri"/>
          <w:lang w:eastAsia="fr-FR"/>
        </w:rPr>
      </w:pPr>
      <w:r w:rsidRPr="00A65A1E">
        <w:rPr>
          <w:rFonts w:ascii="Calibri" w:eastAsia="Times New Roman" w:hAnsi="Calibri" w:cs="Calibri"/>
          <w:lang w:eastAsia="fr-FR"/>
        </w:rPr>
        <w:t xml:space="preserve">Enfin, l’analyse comparative des politiques énergétiques française et allemande pointe une émission de CO₂, par KWh électrique produit, s’établissant à 83g en France et à 508g en Allemagne (en 2022) </w:t>
      </w:r>
      <w:r w:rsidRPr="00A65A1E">
        <w:rPr>
          <w:rFonts w:ascii="Calibri" w:eastAsia="Times New Roman" w:hAnsi="Calibri" w:cs="Calibri"/>
          <w:sz w:val="16"/>
          <w:szCs w:val="16"/>
          <w:lang w:eastAsia="fr-FR"/>
        </w:rPr>
        <w:t>(</w:t>
      </w:r>
      <w:r w:rsidR="00A83504" w:rsidRPr="00A65A1E">
        <w:rPr>
          <w:rFonts w:ascii="Calibri" w:eastAsia="Times New Roman" w:hAnsi="Calibri" w:cs="Calibri"/>
          <w:sz w:val="16"/>
          <w:szCs w:val="16"/>
          <w:lang w:eastAsia="fr-FR"/>
        </w:rPr>
        <w:t>6</w:t>
      </w:r>
      <w:r w:rsidRPr="00A65A1E">
        <w:rPr>
          <w:rFonts w:ascii="Calibri" w:eastAsia="Times New Roman" w:hAnsi="Calibri" w:cs="Calibri"/>
          <w:sz w:val="16"/>
          <w:szCs w:val="16"/>
          <w:lang w:eastAsia="fr-FR"/>
        </w:rPr>
        <w:t>)</w:t>
      </w:r>
      <w:r w:rsidRPr="00A65A1E">
        <w:rPr>
          <w:rFonts w:ascii="Calibri" w:eastAsia="Times New Roman" w:hAnsi="Calibri" w:cs="Calibri"/>
          <w:lang w:eastAsia="fr-FR"/>
        </w:rPr>
        <w:t>.</w:t>
      </w:r>
    </w:p>
    <w:p w14:paraId="1351EF52" w14:textId="093E578E" w:rsidR="00993324" w:rsidRPr="00A65A1E" w:rsidRDefault="00477A3C" w:rsidP="00BD61D0">
      <w:pPr>
        <w:ind w:left="360"/>
        <w:jc w:val="both"/>
        <w:rPr>
          <w:rFonts w:ascii="Calibri" w:eastAsia="Times New Roman" w:hAnsi="Calibri" w:cs="Calibri"/>
          <w:b/>
          <w:bCs/>
          <w:lang w:eastAsia="fr-FR"/>
        </w:rPr>
      </w:pPr>
      <w:bookmarkStart w:id="2" w:name="_Hlk179440886"/>
      <w:r w:rsidRPr="00A65A1E">
        <w:rPr>
          <w:rFonts w:ascii="Calibri" w:eastAsia="Times New Roman" w:hAnsi="Calibri" w:cs="Calibri"/>
          <w:b/>
          <w:bCs/>
          <w:lang w:eastAsia="fr-FR"/>
        </w:rPr>
        <w:t>Remplacer nos centrales nucléaires par</w:t>
      </w:r>
      <w:r w:rsidR="00AE3E12" w:rsidRPr="00A65A1E">
        <w:rPr>
          <w:rFonts w:ascii="Calibri" w:eastAsia="Times New Roman" w:hAnsi="Calibri" w:cs="Calibri"/>
          <w:b/>
          <w:bCs/>
          <w:lang w:eastAsia="fr-FR"/>
        </w:rPr>
        <w:t xml:space="preserve"> d</w:t>
      </w:r>
      <w:r w:rsidR="001E69B2" w:rsidRPr="00A65A1E">
        <w:rPr>
          <w:rFonts w:ascii="Calibri" w:eastAsia="Times New Roman" w:hAnsi="Calibri" w:cs="Calibri"/>
          <w:b/>
          <w:bCs/>
          <w:lang w:eastAsia="fr-FR"/>
        </w:rPr>
        <w:t>e</w:t>
      </w:r>
      <w:r w:rsidR="00B167BA" w:rsidRPr="00A65A1E">
        <w:rPr>
          <w:rFonts w:ascii="Calibri" w:eastAsia="Times New Roman" w:hAnsi="Calibri" w:cs="Calibri"/>
          <w:b/>
          <w:bCs/>
          <w:lang w:eastAsia="fr-FR"/>
        </w:rPr>
        <w:t xml:space="preserve"> l’</w:t>
      </w:r>
      <w:r w:rsidR="00AE3E12" w:rsidRPr="00A65A1E">
        <w:rPr>
          <w:rFonts w:ascii="Calibri" w:eastAsia="Times New Roman" w:hAnsi="Calibri" w:cs="Calibri"/>
          <w:b/>
          <w:bCs/>
          <w:lang w:eastAsia="fr-FR"/>
        </w:rPr>
        <w:t xml:space="preserve">éolien </w:t>
      </w:r>
      <w:r w:rsidR="00B167BA" w:rsidRPr="00A65A1E">
        <w:rPr>
          <w:rFonts w:ascii="Calibri" w:eastAsia="Times New Roman" w:hAnsi="Calibri" w:cs="Calibri"/>
          <w:lang w:eastAsia="fr-FR"/>
        </w:rPr>
        <w:t>(</w:t>
      </w:r>
      <w:r w:rsidR="00AE3E12" w:rsidRPr="00A65A1E">
        <w:rPr>
          <w:rFonts w:ascii="Calibri" w:eastAsia="Times New Roman" w:hAnsi="Calibri" w:cs="Calibri"/>
          <w:lang w:eastAsia="fr-FR"/>
        </w:rPr>
        <w:t xml:space="preserve">et </w:t>
      </w:r>
      <w:r w:rsidR="009C2A70" w:rsidRPr="00A65A1E">
        <w:rPr>
          <w:rFonts w:ascii="Calibri" w:eastAsia="Times New Roman" w:hAnsi="Calibri" w:cs="Calibri"/>
          <w:lang w:eastAsia="fr-FR"/>
        </w:rPr>
        <w:t xml:space="preserve">du </w:t>
      </w:r>
      <w:r w:rsidR="00AE3E12" w:rsidRPr="00A65A1E">
        <w:rPr>
          <w:rFonts w:ascii="Calibri" w:eastAsia="Times New Roman" w:hAnsi="Calibri" w:cs="Calibri"/>
          <w:lang w:eastAsia="fr-FR"/>
        </w:rPr>
        <w:t>solaire</w:t>
      </w:r>
      <w:r w:rsidR="005E0CEB" w:rsidRPr="00A65A1E">
        <w:rPr>
          <w:rFonts w:ascii="Calibri" w:eastAsia="Times New Roman" w:hAnsi="Calibri" w:cs="Calibri"/>
          <w:lang w:eastAsia="fr-FR"/>
        </w:rPr>
        <w:t>, peu efficace en hiver lorsqu’il n’y a pas de vent</w:t>
      </w:r>
      <w:r w:rsidR="00AE3E12" w:rsidRPr="00A65A1E">
        <w:rPr>
          <w:rFonts w:ascii="Calibri" w:eastAsia="Times New Roman" w:hAnsi="Calibri" w:cs="Calibri"/>
          <w:lang w:eastAsia="fr-FR"/>
        </w:rPr>
        <w:t>)</w:t>
      </w:r>
      <w:r w:rsidR="0043460E" w:rsidRPr="00A65A1E">
        <w:rPr>
          <w:rFonts w:ascii="Calibri" w:eastAsia="Times New Roman" w:hAnsi="Calibri" w:cs="Calibri"/>
          <w:b/>
          <w:bCs/>
          <w:lang w:eastAsia="fr-FR"/>
        </w:rPr>
        <w:t xml:space="preserve"> contrevient donc manifestement aux </w:t>
      </w:r>
      <w:r w:rsidR="00885538" w:rsidRPr="00A65A1E">
        <w:rPr>
          <w:rFonts w:ascii="Calibri" w:eastAsia="Times New Roman" w:hAnsi="Calibri" w:cs="Calibri"/>
          <w:b/>
          <w:bCs/>
          <w:lang w:eastAsia="fr-FR"/>
        </w:rPr>
        <w:t>1</w:t>
      </w:r>
      <w:r w:rsidR="00885538" w:rsidRPr="00A65A1E">
        <w:rPr>
          <w:rFonts w:ascii="Calibri" w:eastAsia="Times New Roman" w:hAnsi="Calibri" w:cs="Calibri"/>
          <w:b/>
          <w:bCs/>
          <w:vertAlign w:val="superscript"/>
          <w:lang w:eastAsia="fr-FR"/>
        </w:rPr>
        <w:t>er</w:t>
      </w:r>
      <w:r w:rsidR="00F57AEC" w:rsidRPr="00A65A1E">
        <w:rPr>
          <w:rFonts w:ascii="Calibri" w:eastAsia="Times New Roman" w:hAnsi="Calibri" w:cs="Calibri"/>
          <w:b/>
          <w:bCs/>
          <w:lang w:eastAsia="fr-FR"/>
        </w:rPr>
        <w:t xml:space="preserve">, </w:t>
      </w:r>
      <w:r w:rsidR="00885538" w:rsidRPr="00A65A1E">
        <w:rPr>
          <w:rFonts w:ascii="Calibri" w:eastAsia="Times New Roman" w:hAnsi="Calibri" w:cs="Calibri"/>
          <w:b/>
          <w:bCs/>
          <w:lang w:eastAsia="fr-FR"/>
        </w:rPr>
        <w:t>2</w:t>
      </w:r>
      <w:r w:rsidR="00885538" w:rsidRPr="00A65A1E">
        <w:rPr>
          <w:rFonts w:ascii="Calibri" w:eastAsia="Times New Roman" w:hAnsi="Calibri" w:cs="Calibri"/>
          <w:b/>
          <w:bCs/>
          <w:vertAlign w:val="superscript"/>
          <w:lang w:eastAsia="fr-FR"/>
        </w:rPr>
        <w:t>ième</w:t>
      </w:r>
      <w:r w:rsidR="00885538" w:rsidRPr="00A65A1E">
        <w:rPr>
          <w:rFonts w:ascii="Calibri" w:eastAsia="Times New Roman" w:hAnsi="Calibri" w:cs="Calibri"/>
          <w:b/>
          <w:bCs/>
          <w:lang w:eastAsia="fr-FR"/>
        </w:rPr>
        <w:t xml:space="preserve"> et 5</w:t>
      </w:r>
      <w:r w:rsidR="00885538" w:rsidRPr="00A65A1E">
        <w:rPr>
          <w:rFonts w:ascii="Calibri" w:eastAsia="Times New Roman" w:hAnsi="Calibri" w:cs="Calibri"/>
          <w:b/>
          <w:bCs/>
          <w:vertAlign w:val="superscript"/>
          <w:lang w:eastAsia="fr-FR"/>
        </w:rPr>
        <w:t>i</w:t>
      </w:r>
      <w:r w:rsidR="00F57AEC" w:rsidRPr="00A65A1E">
        <w:rPr>
          <w:rFonts w:ascii="Calibri" w:eastAsia="Times New Roman" w:hAnsi="Calibri" w:cs="Calibri"/>
          <w:b/>
          <w:bCs/>
          <w:vertAlign w:val="superscript"/>
          <w:lang w:eastAsia="fr-FR"/>
        </w:rPr>
        <w:t>ème</w:t>
      </w:r>
      <w:r w:rsidR="00F57AEC" w:rsidRPr="00A65A1E">
        <w:rPr>
          <w:rFonts w:ascii="Calibri" w:eastAsia="Times New Roman" w:hAnsi="Calibri" w:cs="Calibri"/>
          <w:b/>
          <w:bCs/>
          <w:lang w:eastAsia="fr-FR"/>
        </w:rPr>
        <w:t xml:space="preserve"> </w:t>
      </w:r>
      <w:r w:rsidR="0043460E" w:rsidRPr="00A65A1E">
        <w:rPr>
          <w:rFonts w:ascii="Calibri" w:eastAsia="Times New Roman" w:hAnsi="Calibri" w:cs="Calibri"/>
          <w:b/>
          <w:bCs/>
          <w:lang w:eastAsia="fr-FR"/>
        </w:rPr>
        <w:t>objectifs</w:t>
      </w:r>
      <w:r w:rsidR="00061EB5" w:rsidRPr="00A65A1E">
        <w:rPr>
          <w:rFonts w:ascii="Calibri" w:eastAsia="Times New Roman" w:hAnsi="Calibri" w:cs="Calibri"/>
          <w:b/>
          <w:bCs/>
          <w:lang w:eastAsia="fr-FR"/>
        </w:rPr>
        <w:t xml:space="preserve"> environnementaux </w:t>
      </w:r>
      <w:r w:rsidR="001238CC" w:rsidRPr="00A65A1E">
        <w:rPr>
          <w:rFonts w:ascii="Calibri" w:eastAsia="Times New Roman" w:hAnsi="Calibri" w:cs="Calibri"/>
          <w:b/>
          <w:bCs/>
          <w:lang w:eastAsia="fr-FR"/>
        </w:rPr>
        <w:t>couverts par le DNSH, à savoir :</w:t>
      </w:r>
    </w:p>
    <w:bookmarkEnd w:id="2"/>
    <w:p w14:paraId="1431A44F" w14:textId="06CDBD89" w:rsidR="001238CC" w:rsidRPr="00A65A1E" w:rsidRDefault="00B80A33" w:rsidP="00BD61D0">
      <w:pPr>
        <w:pStyle w:val="Paragraphedeliste"/>
        <w:numPr>
          <w:ilvl w:val="0"/>
          <w:numId w:val="5"/>
        </w:numPr>
        <w:ind w:left="1080"/>
        <w:jc w:val="both"/>
        <w:rPr>
          <w:rFonts w:ascii="Calibri" w:eastAsia="Times New Roman" w:hAnsi="Calibri" w:cs="Calibri"/>
          <w:i/>
          <w:iCs/>
          <w:lang w:eastAsia="fr-FR"/>
        </w:rPr>
      </w:pPr>
      <w:r w:rsidRPr="00A65A1E">
        <w:rPr>
          <w:rFonts w:ascii="Calibri" w:eastAsia="Times New Roman" w:hAnsi="Calibri" w:cs="Calibri"/>
          <w:b/>
          <w:bCs/>
          <w:i/>
          <w:iCs/>
          <w:lang w:eastAsia="fr-FR"/>
        </w:rPr>
        <w:t>Atténuation du changement climatique :</w:t>
      </w:r>
      <w:r w:rsidR="00A667A9" w:rsidRPr="00A65A1E">
        <w:rPr>
          <w:rFonts w:ascii="Calibri" w:eastAsia="Times New Roman" w:hAnsi="Calibri" w:cs="Calibri"/>
          <w:i/>
          <w:iCs/>
          <w:lang w:eastAsia="fr-FR"/>
        </w:rPr>
        <w:t xml:space="preserve"> l’activité ne doit pas générer d’émissions</w:t>
      </w:r>
      <w:r w:rsidR="00F65CC5" w:rsidRPr="00A65A1E">
        <w:rPr>
          <w:rFonts w:ascii="Calibri" w:eastAsia="Times New Roman" w:hAnsi="Calibri" w:cs="Calibri"/>
          <w:i/>
          <w:iCs/>
          <w:lang w:eastAsia="fr-FR"/>
        </w:rPr>
        <w:t xml:space="preserve"> importantes de gaz à effet de serre ;</w:t>
      </w:r>
    </w:p>
    <w:p w14:paraId="2063F64B" w14:textId="4CCE7275" w:rsidR="00057548" w:rsidRPr="00A65A1E" w:rsidRDefault="00057548" w:rsidP="00BD61D0">
      <w:pPr>
        <w:pStyle w:val="Paragraphedeliste"/>
        <w:numPr>
          <w:ilvl w:val="0"/>
          <w:numId w:val="5"/>
        </w:numPr>
        <w:ind w:left="1080"/>
        <w:jc w:val="both"/>
        <w:rPr>
          <w:rFonts w:ascii="Calibri" w:eastAsia="Times New Roman" w:hAnsi="Calibri" w:cs="Calibri"/>
          <w:i/>
          <w:iCs/>
          <w:lang w:eastAsia="fr-FR"/>
        </w:rPr>
      </w:pPr>
      <w:r w:rsidRPr="00A65A1E">
        <w:rPr>
          <w:rFonts w:ascii="Calibri" w:eastAsia="Times New Roman" w:hAnsi="Calibri" w:cs="Calibri"/>
          <w:b/>
          <w:bCs/>
          <w:i/>
          <w:iCs/>
          <w:lang w:eastAsia="fr-FR"/>
        </w:rPr>
        <w:t>Adaptation au changement climatique</w:t>
      </w:r>
      <w:r w:rsidR="0016322F" w:rsidRPr="00A65A1E">
        <w:rPr>
          <w:rFonts w:ascii="Calibri" w:eastAsia="Times New Roman" w:hAnsi="Calibri" w:cs="Calibri"/>
          <w:b/>
          <w:bCs/>
          <w:i/>
          <w:iCs/>
          <w:lang w:eastAsia="fr-FR"/>
        </w:rPr>
        <w:t> :</w:t>
      </w:r>
      <w:r w:rsidR="0016322F" w:rsidRPr="00A65A1E">
        <w:rPr>
          <w:rFonts w:ascii="Calibri" w:eastAsia="Times New Roman" w:hAnsi="Calibri" w:cs="Calibri"/>
          <w:i/>
          <w:iCs/>
          <w:lang w:eastAsia="fr-FR"/>
        </w:rPr>
        <w:t xml:space="preserve"> l’activité ne doit pas entraîner une augmentation</w:t>
      </w:r>
      <w:r w:rsidR="00207DC3" w:rsidRPr="00A65A1E">
        <w:rPr>
          <w:rFonts w:ascii="Calibri" w:eastAsia="Times New Roman" w:hAnsi="Calibri" w:cs="Calibri"/>
          <w:i/>
          <w:iCs/>
          <w:lang w:eastAsia="fr-FR"/>
        </w:rPr>
        <w:t xml:space="preserve"> des impacts négatifs du cli</w:t>
      </w:r>
      <w:r w:rsidR="00E10517" w:rsidRPr="00A65A1E">
        <w:rPr>
          <w:rFonts w:ascii="Calibri" w:eastAsia="Times New Roman" w:hAnsi="Calibri" w:cs="Calibri"/>
          <w:i/>
          <w:iCs/>
          <w:lang w:eastAsia="fr-FR"/>
        </w:rPr>
        <w:t>m</w:t>
      </w:r>
      <w:r w:rsidR="00207DC3" w:rsidRPr="00A65A1E">
        <w:rPr>
          <w:rFonts w:ascii="Calibri" w:eastAsia="Times New Roman" w:hAnsi="Calibri" w:cs="Calibri"/>
          <w:i/>
          <w:iCs/>
          <w:lang w:eastAsia="fr-FR"/>
        </w:rPr>
        <w:t>at actuel</w:t>
      </w:r>
      <w:r w:rsidR="00E10517" w:rsidRPr="00A65A1E">
        <w:rPr>
          <w:rFonts w:ascii="Calibri" w:eastAsia="Times New Roman" w:hAnsi="Calibri" w:cs="Calibri"/>
          <w:i/>
          <w:iCs/>
          <w:lang w:eastAsia="fr-FR"/>
        </w:rPr>
        <w:t xml:space="preserve"> et futur, sur l’activité elle-</w:t>
      </w:r>
      <w:r w:rsidR="003D1D78" w:rsidRPr="00A65A1E">
        <w:rPr>
          <w:rFonts w:ascii="Calibri" w:eastAsia="Times New Roman" w:hAnsi="Calibri" w:cs="Calibri"/>
          <w:i/>
          <w:iCs/>
          <w:lang w:eastAsia="fr-FR"/>
        </w:rPr>
        <w:t>même ou sur les personnes, la nature ou les biens</w:t>
      </w:r>
      <w:r w:rsidR="002E725A" w:rsidRPr="00A65A1E">
        <w:rPr>
          <w:rFonts w:ascii="Calibri" w:eastAsia="Times New Roman" w:hAnsi="Calibri" w:cs="Calibri"/>
          <w:i/>
          <w:iCs/>
          <w:lang w:eastAsia="fr-FR"/>
        </w:rPr>
        <w:t> ;</w:t>
      </w:r>
    </w:p>
    <w:p w14:paraId="10C366D8" w14:textId="5F9EBDFC" w:rsidR="005263E0" w:rsidRPr="00797126" w:rsidRDefault="00C45D19" w:rsidP="001F59EE">
      <w:pPr>
        <w:pStyle w:val="Paragraphedeliste"/>
        <w:numPr>
          <w:ilvl w:val="0"/>
          <w:numId w:val="9"/>
        </w:numPr>
        <w:ind w:left="1080"/>
        <w:jc w:val="both"/>
        <w:rPr>
          <w:rFonts w:ascii="Calibri" w:eastAsia="Times New Roman" w:hAnsi="Calibri" w:cs="Calibri"/>
          <w:b/>
          <w:bCs/>
          <w:lang w:eastAsia="fr-FR"/>
        </w:rPr>
      </w:pPr>
      <w:bookmarkStart w:id="3" w:name="_Hlk179442816"/>
      <w:r w:rsidRPr="00797126">
        <w:rPr>
          <w:rFonts w:ascii="Calibri" w:eastAsia="Times New Roman" w:hAnsi="Calibri" w:cs="Calibri"/>
          <w:b/>
          <w:bCs/>
          <w:i/>
          <w:iCs/>
          <w:lang w:eastAsia="fr-FR"/>
        </w:rPr>
        <w:t>Prévention</w:t>
      </w:r>
      <w:r w:rsidR="005173D0" w:rsidRPr="00797126">
        <w:rPr>
          <w:rFonts w:ascii="Calibri" w:eastAsia="Times New Roman" w:hAnsi="Calibri" w:cs="Calibri"/>
          <w:b/>
          <w:bCs/>
          <w:i/>
          <w:iCs/>
          <w:lang w:eastAsia="fr-FR"/>
        </w:rPr>
        <w:t xml:space="preserve"> et réduction de la pollution</w:t>
      </w:r>
      <w:r w:rsidR="007137D7" w:rsidRPr="00797126">
        <w:rPr>
          <w:rFonts w:ascii="Calibri" w:eastAsia="Times New Roman" w:hAnsi="Calibri" w:cs="Calibri"/>
          <w:b/>
          <w:bCs/>
          <w:i/>
          <w:iCs/>
          <w:lang w:eastAsia="fr-FR"/>
        </w:rPr>
        <w:t> :</w:t>
      </w:r>
      <w:r w:rsidR="007137D7" w:rsidRPr="00797126">
        <w:rPr>
          <w:rFonts w:ascii="Calibri" w:eastAsia="Times New Roman" w:hAnsi="Calibri" w:cs="Calibri"/>
          <w:i/>
          <w:iCs/>
          <w:lang w:eastAsia="fr-FR"/>
        </w:rPr>
        <w:t xml:space="preserve"> l’activité ne doit pas entra</w:t>
      </w:r>
      <w:r w:rsidR="00145E73" w:rsidRPr="00797126">
        <w:rPr>
          <w:rFonts w:ascii="Calibri" w:eastAsia="Times New Roman" w:hAnsi="Calibri" w:cs="Calibri"/>
          <w:i/>
          <w:iCs/>
          <w:lang w:eastAsia="fr-FR"/>
        </w:rPr>
        <w:t>îner une augmentation notable</w:t>
      </w:r>
      <w:r w:rsidR="006742EB" w:rsidRPr="00797126">
        <w:rPr>
          <w:rFonts w:ascii="Calibri" w:eastAsia="Times New Roman" w:hAnsi="Calibri" w:cs="Calibri"/>
          <w:i/>
          <w:iCs/>
          <w:lang w:eastAsia="fr-FR"/>
        </w:rPr>
        <w:t xml:space="preserve"> des émissions de polluants dans l’air</w:t>
      </w:r>
      <w:r w:rsidR="008B1712" w:rsidRPr="00797126">
        <w:rPr>
          <w:rFonts w:ascii="Calibri" w:hAnsi="Calibri" w:cs="Calibri"/>
          <w:i/>
          <w:iCs/>
        </w:rPr>
        <w:t xml:space="preserve"> </w:t>
      </w:r>
      <w:r w:rsidR="008B1712" w:rsidRPr="00797126">
        <w:rPr>
          <w:rFonts w:ascii="Calibri" w:eastAsia="Times New Roman" w:hAnsi="Calibri" w:cs="Calibri"/>
          <w:i/>
          <w:iCs/>
          <w:lang w:eastAsia="fr-FR"/>
        </w:rPr>
        <w:t>par rapport à la situation antérieure au lancement de l’activité.</w:t>
      </w:r>
      <w:bookmarkEnd w:id="3"/>
      <w:r w:rsidR="008B1712" w:rsidRPr="00797126">
        <w:rPr>
          <w:rFonts w:ascii="Calibri" w:eastAsia="Times New Roman" w:hAnsi="Calibri" w:cs="Calibri"/>
          <w:i/>
          <w:iCs/>
          <w:lang w:eastAsia="fr-FR"/>
        </w:rPr>
        <w:t> </w:t>
      </w:r>
    </w:p>
    <w:p w14:paraId="4B900341" w14:textId="77777777" w:rsidR="00797126" w:rsidRPr="00797126" w:rsidRDefault="00797126" w:rsidP="00797126">
      <w:pPr>
        <w:pStyle w:val="Paragraphedeliste"/>
        <w:ind w:left="1080"/>
        <w:jc w:val="both"/>
        <w:rPr>
          <w:rFonts w:ascii="Calibri" w:eastAsia="Times New Roman" w:hAnsi="Calibri" w:cs="Calibri"/>
          <w:b/>
          <w:bCs/>
          <w:sz w:val="16"/>
          <w:szCs w:val="16"/>
          <w:lang w:eastAsia="fr-FR"/>
        </w:rPr>
      </w:pPr>
    </w:p>
    <w:p w14:paraId="2E05DEBE" w14:textId="37531693" w:rsidR="00C20DE3" w:rsidRPr="00A65A1E" w:rsidRDefault="00832DA7" w:rsidP="00F55DD6">
      <w:pPr>
        <w:pStyle w:val="Paragraphedeliste"/>
        <w:numPr>
          <w:ilvl w:val="1"/>
          <w:numId w:val="13"/>
        </w:numPr>
        <w:jc w:val="both"/>
        <w:rPr>
          <w:rFonts w:ascii="Calibri" w:hAnsi="Calibri" w:cs="Calibri"/>
          <w:u w:val="single"/>
        </w:rPr>
      </w:pPr>
      <w:r w:rsidRPr="00A65A1E">
        <w:rPr>
          <w:rFonts w:ascii="Calibri" w:hAnsi="Calibri" w:cs="Calibri"/>
          <w:u w:val="single"/>
        </w:rPr>
        <w:t>Utilisation des ressources mi</w:t>
      </w:r>
      <w:r w:rsidR="004B20DC" w:rsidRPr="00A65A1E">
        <w:rPr>
          <w:rFonts w:ascii="Calibri" w:hAnsi="Calibri" w:cs="Calibri"/>
          <w:u w:val="single"/>
        </w:rPr>
        <w:t>nières et aquatiques</w:t>
      </w:r>
    </w:p>
    <w:p w14:paraId="5304B0D0" w14:textId="177C7ECE" w:rsidR="00A677FC" w:rsidRPr="00A65A1E" w:rsidRDefault="000A7C6A" w:rsidP="00A84E8C">
      <w:pPr>
        <w:ind w:left="360"/>
        <w:jc w:val="both"/>
        <w:rPr>
          <w:rFonts w:ascii="Calibri" w:hAnsi="Calibri" w:cs="Calibri"/>
        </w:rPr>
      </w:pPr>
      <w:r w:rsidRPr="00A65A1E">
        <w:rPr>
          <w:rFonts w:ascii="Calibri" w:hAnsi="Calibri" w:cs="Calibri"/>
        </w:rPr>
        <w:t>Selon Olivier Vidal, géologue et Directeur de Recherche au CNRS, les consommations exprimées en Kg/MWh des 3 matières premières essentielles à la construction des éoliennes et des centrales nucléaires (en tenant compte de la durée de vie des unes et des autres) sont pour l’éolien</w:t>
      </w:r>
      <w:r w:rsidR="0077266E" w:rsidRPr="00A65A1E">
        <w:rPr>
          <w:rFonts w:ascii="Calibri" w:hAnsi="Calibri" w:cs="Calibri"/>
        </w:rPr>
        <w:t>,</w:t>
      </w:r>
      <w:r w:rsidRPr="00A65A1E">
        <w:rPr>
          <w:rFonts w:ascii="Calibri" w:hAnsi="Calibri" w:cs="Calibri"/>
        </w:rPr>
        <w:t xml:space="preserve"> par rapport au nucléaire</w:t>
      </w:r>
      <w:r w:rsidR="003A78C6" w:rsidRPr="00A65A1E">
        <w:rPr>
          <w:rFonts w:ascii="Calibri" w:hAnsi="Calibri" w:cs="Calibri"/>
        </w:rPr>
        <w:t xml:space="preserve"> </w:t>
      </w:r>
      <w:r w:rsidR="00136D30" w:rsidRPr="00A65A1E">
        <w:rPr>
          <w:rFonts w:ascii="Calibri" w:hAnsi="Calibri" w:cs="Calibri"/>
          <w:sz w:val="16"/>
          <w:szCs w:val="16"/>
        </w:rPr>
        <w:t>(7)</w:t>
      </w:r>
      <w:r w:rsidRPr="00A65A1E">
        <w:rPr>
          <w:rFonts w:ascii="Calibri" w:hAnsi="Calibri" w:cs="Calibri"/>
        </w:rPr>
        <w:t xml:space="preserve"> :</w:t>
      </w:r>
    </w:p>
    <w:p w14:paraId="30264C2D" w14:textId="77777777" w:rsidR="00A677FC" w:rsidRPr="00A65A1E" w:rsidRDefault="000A7C6A" w:rsidP="00A84E8C">
      <w:pPr>
        <w:pStyle w:val="Paragraphedeliste"/>
        <w:numPr>
          <w:ilvl w:val="0"/>
          <w:numId w:val="6"/>
        </w:numPr>
        <w:ind w:left="1080"/>
        <w:jc w:val="both"/>
        <w:rPr>
          <w:rFonts w:ascii="Calibri" w:hAnsi="Calibri" w:cs="Calibri"/>
        </w:rPr>
      </w:pPr>
      <w:r w:rsidRPr="00A65A1E">
        <w:rPr>
          <w:rFonts w:ascii="Calibri" w:hAnsi="Calibri" w:cs="Calibri"/>
        </w:rPr>
        <w:t>45,3 fois plus de cuivre</w:t>
      </w:r>
      <w:r w:rsidR="00A677FC" w:rsidRPr="00A65A1E">
        <w:rPr>
          <w:rFonts w:ascii="Calibri" w:hAnsi="Calibri" w:cs="Calibri"/>
        </w:rPr>
        <w:t> ;</w:t>
      </w:r>
    </w:p>
    <w:p w14:paraId="4F332A04" w14:textId="77777777" w:rsidR="003707DB" w:rsidRPr="00A65A1E" w:rsidRDefault="000A7C6A" w:rsidP="00A84E8C">
      <w:pPr>
        <w:pStyle w:val="Paragraphedeliste"/>
        <w:numPr>
          <w:ilvl w:val="0"/>
          <w:numId w:val="6"/>
        </w:numPr>
        <w:ind w:left="1080"/>
        <w:jc w:val="both"/>
        <w:rPr>
          <w:rFonts w:ascii="Calibri" w:hAnsi="Calibri" w:cs="Calibri"/>
        </w:rPr>
      </w:pPr>
      <w:r w:rsidRPr="00A65A1E">
        <w:rPr>
          <w:rFonts w:ascii="Calibri" w:hAnsi="Calibri" w:cs="Calibri"/>
        </w:rPr>
        <w:t>19,8 fois plus d’acier</w:t>
      </w:r>
      <w:r w:rsidR="003707DB" w:rsidRPr="00A65A1E">
        <w:rPr>
          <w:rFonts w:ascii="Calibri" w:hAnsi="Calibri" w:cs="Calibri"/>
        </w:rPr>
        <w:t> ;</w:t>
      </w:r>
    </w:p>
    <w:p w14:paraId="05BD97D6" w14:textId="6F0805D5" w:rsidR="000A7C6A" w:rsidRPr="00A65A1E" w:rsidRDefault="000A7C6A" w:rsidP="00A84E8C">
      <w:pPr>
        <w:pStyle w:val="Paragraphedeliste"/>
        <w:numPr>
          <w:ilvl w:val="0"/>
          <w:numId w:val="6"/>
        </w:numPr>
        <w:ind w:left="1080"/>
        <w:jc w:val="both"/>
        <w:rPr>
          <w:rFonts w:ascii="Calibri" w:hAnsi="Calibri" w:cs="Calibri"/>
        </w:rPr>
      </w:pPr>
      <w:r w:rsidRPr="00A65A1E">
        <w:rPr>
          <w:rFonts w:ascii="Calibri" w:hAnsi="Calibri" w:cs="Calibri"/>
        </w:rPr>
        <w:t>10,6 fois plus de béton</w:t>
      </w:r>
      <w:r w:rsidR="00E03854" w:rsidRPr="00A65A1E">
        <w:rPr>
          <w:rFonts w:ascii="Calibri" w:hAnsi="Calibri" w:cs="Calibri"/>
        </w:rPr>
        <w:t>.</w:t>
      </w:r>
    </w:p>
    <w:p w14:paraId="544C0E96" w14:textId="7789BCB8" w:rsidR="004B20DC" w:rsidRPr="00A65A1E" w:rsidRDefault="000A7C6A" w:rsidP="00A84E8C">
      <w:pPr>
        <w:ind w:left="360"/>
        <w:jc w:val="both"/>
        <w:rPr>
          <w:rFonts w:ascii="Calibri" w:hAnsi="Calibri" w:cs="Calibri"/>
        </w:rPr>
      </w:pPr>
      <w:r w:rsidRPr="00A65A1E">
        <w:rPr>
          <w:rFonts w:ascii="Calibri" w:hAnsi="Calibri" w:cs="Calibri"/>
        </w:rPr>
        <w:t xml:space="preserve">Une telle surconsommation de matières premières entraine un accroissement de pollutions minières </w:t>
      </w:r>
      <w:r w:rsidR="009119ED" w:rsidRPr="00A65A1E">
        <w:rPr>
          <w:rFonts w:ascii="Calibri" w:hAnsi="Calibri" w:cs="Calibri"/>
        </w:rPr>
        <w:t>(nota</w:t>
      </w:r>
      <w:r w:rsidR="00DE38F6" w:rsidRPr="00A65A1E">
        <w:rPr>
          <w:rFonts w:ascii="Calibri" w:hAnsi="Calibri" w:cs="Calibri"/>
        </w:rPr>
        <w:t>mm</w:t>
      </w:r>
      <w:r w:rsidR="009119ED" w:rsidRPr="00A65A1E">
        <w:rPr>
          <w:rFonts w:ascii="Calibri" w:hAnsi="Calibri" w:cs="Calibri"/>
        </w:rPr>
        <w:t>e</w:t>
      </w:r>
      <w:r w:rsidR="00DE38F6" w:rsidRPr="00A65A1E">
        <w:rPr>
          <w:rFonts w:ascii="Calibri" w:hAnsi="Calibri" w:cs="Calibri"/>
        </w:rPr>
        <w:t xml:space="preserve">nt </w:t>
      </w:r>
      <w:r w:rsidR="009119ED" w:rsidRPr="00A65A1E">
        <w:rPr>
          <w:rFonts w:ascii="Calibri" w:hAnsi="Calibri" w:cs="Calibri"/>
        </w:rPr>
        <w:t xml:space="preserve">de l’eau) </w:t>
      </w:r>
      <w:r w:rsidRPr="00A65A1E">
        <w:rPr>
          <w:rFonts w:ascii="Calibri" w:hAnsi="Calibri" w:cs="Calibri"/>
        </w:rPr>
        <w:t xml:space="preserve">inutiles et inacceptables, comme le dénonce Aurore </w:t>
      </w:r>
      <w:proofErr w:type="spellStart"/>
      <w:r w:rsidRPr="00A65A1E">
        <w:rPr>
          <w:rFonts w:ascii="Calibri" w:hAnsi="Calibri" w:cs="Calibri"/>
        </w:rPr>
        <w:t>Stephant</w:t>
      </w:r>
      <w:proofErr w:type="spellEnd"/>
      <w:r w:rsidRPr="00A65A1E">
        <w:rPr>
          <w:rFonts w:ascii="Calibri" w:hAnsi="Calibri" w:cs="Calibri"/>
        </w:rPr>
        <w:t xml:space="preserve"> (ingénieur géologue minier) </w:t>
      </w:r>
      <w:r w:rsidRPr="00A65A1E">
        <w:rPr>
          <w:rFonts w:ascii="Calibri" w:hAnsi="Calibri" w:cs="Calibri"/>
          <w:sz w:val="16"/>
          <w:szCs w:val="16"/>
        </w:rPr>
        <w:t>(</w:t>
      </w:r>
      <w:r w:rsidR="004341AC" w:rsidRPr="00A65A1E">
        <w:rPr>
          <w:rFonts w:ascii="Calibri" w:hAnsi="Calibri" w:cs="Calibri"/>
          <w:sz w:val="16"/>
          <w:szCs w:val="16"/>
        </w:rPr>
        <w:t>8</w:t>
      </w:r>
      <w:r w:rsidRPr="00A65A1E">
        <w:rPr>
          <w:rFonts w:ascii="Calibri" w:hAnsi="Calibri" w:cs="Calibri"/>
          <w:sz w:val="16"/>
          <w:szCs w:val="16"/>
        </w:rPr>
        <w:t>)</w:t>
      </w:r>
      <w:r w:rsidRPr="00A65A1E">
        <w:rPr>
          <w:rFonts w:ascii="Calibri" w:hAnsi="Calibri" w:cs="Calibri"/>
        </w:rPr>
        <w:t>.</w:t>
      </w:r>
    </w:p>
    <w:p w14:paraId="184B0532" w14:textId="054971AA" w:rsidR="008929B7" w:rsidRPr="00A65A1E" w:rsidRDefault="00D66D2C" w:rsidP="00A84E8C">
      <w:pPr>
        <w:ind w:left="360"/>
        <w:jc w:val="both"/>
        <w:rPr>
          <w:rFonts w:ascii="Calibri" w:hAnsi="Calibri" w:cs="Calibri"/>
          <w:b/>
          <w:bCs/>
        </w:rPr>
      </w:pPr>
      <w:r w:rsidRPr="00A65A1E">
        <w:rPr>
          <w:rFonts w:ascii="Calibri" w:hAnsi="Calibri" w:cs="Calibri"/>
          <w:b/>
          <w:bCs/>
        </w:rPr>
        <w:t>Cette absence d’utilisation parcimonieuse de nos ressources naturelles</w:t>
      </w:r>
      <w:r w:rsidR="008929B7" w:rsidRPr="00A65A1E">
        <w:rPr>
          <w:rFonts w:ascii="Calibri" w:hAnsi="Calibri" w:cs="Calibri"/>
          <w:b/>
          <w:bCs/>
        </w:rPr>
        <w:t xml:space="preserve"> contrevient </w:t>
      </w:r>
      <w:r w:rsidR="007B5919" w:rsidRPr="00A65A1E">
        <w:rPr>
          <w:rFonts w:ascii="Calibri" w:hAnsi="Calibri" w:cs="Calibri"/>
          <w:b/>
          <w:bCs/>
        </w:rPr>
        <w:t>indiscutablement</w:t>
      </w:r>
      <w:r w:rsidR="008929B7" w:rsidRPr="00A65A1E">
        <w:rPr>
          <w:rFonts w:ascii="Calibri" w:hAnsi="Calibri" w:cs="Calibri"/>
          <w:b/>
          <w:bCs/>
        </w:rPr>
        <w:t xml:space="preserve"> aux </w:t>
      </w:r>
      <w:r w:rsidR="001C1C20" w:rsidRPr="00A65A1E">
        <w:rPr>
          <w:rFonts w:ascii="Calibri" w:hAnsi="Calibri" w:cs="Calibri"/>
          <w:b/>
          <w:bCs/>
        </w:rPr>
        <w:t>3</w:t>
      </w:r>
      <w:r w:rsidR="001C1C20" w:rsidRPr="00A65A1E">
        <w:rPr>
          <w:rFonts w:ascii="Calibri" w:hAnsi="Calibri" w:cs="Calibri"/>
          <w:b/>
          <w:bCs/>
          <w:vertAlign w:val="superscript"/>
        </w:rPr>
        <w:t>ième</w:t>
      </w:r>
      <w:r w:rsidR="0082680E" w:rsidRPr="00A65A1E">
        <w:rPr>
          <w:rFonts w:ascii="Calibri" w:hAnsi="Calibri" w:cs="Calibri"/>
          <w:b/>
          <w:bCs/>
        </w:rPr>
        <w:t>,</w:t>
      </w:r>
      <w:r w:rsidR="001C1C20" w:rsidRPr="00A65A1E">
        <w:rPr>
          <w:rFonts w:ascii="Calibri" w:hAnsi="Calibri" w:cs="Calibri"/>
          <w:b/>
          <w:bCs/>
        </w:rPr>
        <w:t xml:space="preserve"> 4</w:t>
      </w:r>
      <w:r w:rsidR="001C1C20" w:rsidRPr="00A65A1E">
        <w:rPr>
          <w:rFonts w:ascii="Calibri" w:hAnsi="Calibri" w:cs="Calibri"/>
          <w:b/>
          <w:bCs/>
          <w:vertAlign w:val="superscript"/>
        </w:rPr>
        <w:t>ième</w:t>
      </w:r>
      <w:r w:rsidR="001C1C20" w:rsidRPr="00A65A1E">
        <w:rPr>
          <w:rFonts w:ascii="Calibri" w:hAnsi="Calibri" w:cs="Calibri"/>
          <w:b/>
          <w:bCs/>
        </w:rPr>
        <w:t xml:space="preserve"> </w:t>
      </w:r>
      <w:r w:rsidR="0082680E" w:rsidRPr="00A65A1E">
        <w:rPr>
          <w:rFonts w:ascii="Calibri" w:hAnsi="Calibri" w:cs="Calibri"/>
          <w:b/>
          <w:bCs/>
        </w:rPr>
        <w:t>et 5</w:t>
      </w:r>
      <w:r w:rsidR="0082680E" w:rsidRPr="00A65A1E">
        <w:rPr>
          <w:rFonts w:ascii="Calibri" w:hAnsi="Calibri" w:cs="Calibri"/>
          <w:b/>
          <w:bCs/>
          <w:vertAlign w:val="superscript"/>
        </w:rPr>
        <w:t>ième</w:t>
      </w:r>
      <w:r w:rsidR="0082680E" w:rsidRPr="00A65A1E">
        <w:rPr>
          <w:rFonts w:ascii="Calibri" w:hAnsi="Calibri" w:cs="Calibri"/>
          <w:b/>
          <w:bCs/>
        </w:rPr>
        <w:t xml:space="preserve"> </w:t>
      </w:r>
      <w:r w:rsidR="008929B7" w:rsidRPr="00A65A1E">
        <w:rPr>
          <w:rFonts w:ascii="Calibri" w:hAnsi="Calibri" w:cs="Calibri"/>
          <w:b/>
          <w:bCs/>
        </w:rPr>
        <w:t>objectifs environnementaux couverts par le DNSH, à savoir :</w:t>
      </w:r>
    </w:p>
    <w:p w14:paraId="0A80D845" w14:textId="5E398473" w:rsidR="001C1C20" w:rsidRPr="00A65A1E" w:rsidRDefault="009C5D42" w:rsidP="00A84E8C">
      <w:pPr>
        <w:pStyle w:val="Paragraphedeliste"/>
        <w:numPr>
          <w:ilvl w:val="0"/>
          <w:numId w:val="5"/>
        </w:numPr>
        <w:ind w:left="1080"/>
        <w:jc w:val="both"/>
        <w:rPr>
          <w:rFonts w:ascii="Calibri" w:eastAsia="Times New Roman" w:hAnsi="Calibri" w:cs="Calibri"/>
          <w:b/>
          <w:bCs/>
          <w:i/>
          <w:iCs/>
          <w:lang w:eastAsia="fr-FR"/>
        </w:rPr>
      </w:pPr>
      <w:r w:rsidRPr="00A65A1E">
        <w:rPr>
          <w:rFonts w:ascii="Calibri" w:eastAsia="Times New Roman" w:hAnsi="Calibri" w:cs="Calibri"/>
          <w:b/>
          <w:bCs/>
          <w:i/>
          <w:iCs/>
          <w:lang w:eastAsia="fr-FR"/>
        </w:rPr>
        <w:t>Utilisation durable et protect</w:t>
      </w:r>
      <w:r w:rsidR="00EC64C4" w:rsidRPr="00A65A1E">
        <w:rPr>
          <w:rFonts w:ascii="Calibri" w:eastAsia="Times New Roman" w:hAnsi="Calibri" w:cs="Calibri"/>
          <w:b/>
          <w:bCs/>
          <w:i/>
          <w:iCs/>
          <w:lang w:eastAsia="fr-FR"/>
        </w:rPr>
        <w:t>ion des ressources aquatiques</w:t>
      </w:r>
      <w:r w:rsidR="00FA29B7" w:rsidRPr="00A65A1E">
        <w:rPr>
          <w:rFonts w:ascii="Calibri" w:eastAsia="Times New Roman" w:hAnsi="Calibri" w:cs="Calibri"/>
          <w:b/>
          <w:bCs/>
          <w:i/>
          <w:iCs/>
          <w:lang w:eastAsia="fr-FR"/>
        </w:rPr>
        <w:t> </w:t>
      </w:r>
      <w:r w:rsidR="00FA29B7" w:rsidRPr="00A65A1E">
        <w:rPr>
          <w:rFonts w:ascii="Calibri" w:eastAsia="Times New Roman" w:hAnsi="Calibri" w:cs="Calibri"/>
          <w:i/>
          <w:iCs/>
          <w:lang w:eastAsia="fr-FR"/>
        </w:rPr>
        <w:t>: l’activité</w:t>
      </w:r>
      <w:r w:rsidR="00A40D24" w:rsidRPr="00A65A1E">
        <w:rPr>
          <w:rFonts w:ascii="Calibri" w:eastAsia="Times New Roman" w:hAnsi="Calibri" w:cs="Calibri"/>
          <w:i/>
          <w:iCs/>
          <w:lang w:eastAsia="fr-FR"/>
        </w:rPr>
        <w:t xml:space="preserve"> ne doit pas être préjudiciable au bo</w:t>
      </w:r>
      <w:r w:rsidR="00120DE1" w:rsidRPr="00A65A1E">
        <w:rPr>
          <w:rFonts w:ascii="Calibri" w:eastAsia="Times New Roman" w:hAnsi="Calibri" w:cs="Calibri"/>
          <w:i/>
          <w:iCs/>
          <w:lang w:eastAsia="fr-FR"/>
        </w:rPr>
        <w:t>n état</w:t>
      </w:r>
      <w:r w:rsidR="008B3A6C" w:rsidRPr="00A65A1E">
        <w:rPr>
          <w:rFonts w:ascii="Calibri" w:eastAsia="Times New Roman" w:hAnsi="Calibri" w:cs="Calibri"/>
          <w:i/>
          <w:iCs/>
          <w:lang w:eastAsia="fr-FR"/>
        </w:rPr>
        <w:t xml:space="preserve"> ou au bon potentiel écologique</w:t>
      </w:r>
      <w:r w:rsidR="004971ED" w:rsidRPr="00A65A1E">
        <w:rPr>
          <w:rFonts w:ascii="Calibri" w:eastAsia="Times New Roman" w:hAnsi="Calibri" w:cs="Calibri"/>
          <w:i/>
          <w:iCs/>
          <w:lang w:eastAsia="fr-FR"/>
        </w:rPr>
        <w:t xml:space="preserve"> des eaux de surface et des eaux souterraines</w:t>
      </w:r>
      <w:r w:rsidR="0019346E" w:rsidRPr="00A65A1E">
        <w:rPr>
          <w:rFonts w:ascii="Calibri" w:eastAsia="Times New Roman" w:hAnsi="Calibri" w:cs="Calibri"/>
          <w:i/>
          <w:iCs/>
          <w:lang w:eastAsia="fr-FR"/>
        </w:rPr>
        <w:t xml:space="preserve"> ;</w:t>
      </w:r>
    </w:p>
    <w:p w14:paraId="6C8A64CD" w14:textId="28C82313" w:rsidR="00750703" w:rsidRPr="00A65A1E" w:rsidRDefault="00750703" w:rsidP="00A84E8C">
      <w:pPr>
        <w:pStyle w:val="Paragraphedeliste"/>
        <w:numPr>
          <w:ilvl w:val="0"/>
          <w:numId w:val="5"/>
        </w:numPr>
        <w:ind w:left="1080"/>
        <w:jc w:val="both"/>
        <w:rPr>
          <w:rFonts w:ascii="Calibri" w:hAnsi="Calibri" w:cs="Calibri"/>
          <w:i/>
          <w:iCs/>
        </w:rPr>
      </w:pPr>
      <w:r w:rsidRPr="00A65A1E">
        <w:rPr>
          <w:rFonts w:ascii="Calibri" w:eastAsia="Times New Roman" w:hAnsi="Calibri" w:cs="Calibri"/>
          <w:b/>
          <w:bCs/>
          <w:i/>
          <w:iCs/>
          <w:lang w:eastAsia="fr-FR"/>
        </w:rPr>
        <w:t>Economie</w:t>
      </w:r>
      <w:r w:rsidRPr="00A65A1E">
        <w:rPr>
          <w:rFonts w:ascii="Calibri" w:hAnsi="Calibri" w:cs="Calibri"/>
          <w:b/>
          <w:bCs/>
          <w:i/>
          <w:iCs/>
        </w:rPr>
        <w:t xml:space="preserve"> circulaire, y compris</w:t>
      </w:r>
      <w:r w:rsidR="00FE1748" w:rsidRPr="00A65A1E">
        <w:rPr>
          <w:rFonts w:ascii="Calibri" w:hAnsi="Calibri" w:cs="Calibri"/>
          <w:b/>
          <w:bCs/>
          <w:i/>
          <w:iCs/>
        </w:rPr>
        <w:t xml:space="preserve"> la </w:t>
      </w:r>
      <w:r w:rsidR="00BB6931" w:rsidRPr="00A65A1E">
        <w:rPr>
          <w:rFonts w:ascii="Calibri" w:hAnsi="Calibri" w:cs="Calibri"/>
          <w:b/>
          <w:bCs/>
          <w:i/>
          <w:iCs/>
        </w:rPr>
        <w:t>prévention et le recyclage des déchets</w:t>
      </w:r>
      <w:r w:rsidR="006B0E98" w:rsidRPr="00A65A1E">
        <w:rPr>
          <w:rFonts w:ascii="Calibri" w:hAnsi="Calibri" w:cs="Calibri"/>
          <w:b/>
          <w:bCs/>
          <w:i/>
          <w:iCs/>
        </w:rPr>
        <w:t> :</w:t>
      </w:r>
      <w:r w:rsidR="006B0E98" w:rsidRPr="00A65A1E">
        <w:rPr>
          <w:rFonts w:ascii="Calibri" w:hAnsi="Calibri" w:cs="Calibri"/>
          <w:i/>
          <w:iCs/>
        </w:rPr>
        <w:t xml:space="preserve"> l’activité ne doit pas être caractérisée</w:t>
      </w:r>
      <w:r w:rsidR="00786D62" w:rsidRPr="00A65A1E">
        <w:rPr>
          <w:rFonts w:ascii="Calibri" w:hAnsi="Calibri" w:cs="Calibri"/>
          <w:i/>
          <w:iCs/>
        </w:rPr>
        <w:t xml:space="preserve"> par une inefficacité</w:t>
      </w:r>
      <w:r w:rsidR="00600602" w:rsidRPr="00A65A1E">
        <w:rPr>
          <w:rFonts w:ascii="Calibri" w:hAnsi="Calibri" w:cs="Calibri"/>
          <w:i/>
          <w:iCs/>
        </w:rPr>
        <w:t xml:space="preserve"> significative dans l’utilisation des matières</w:t>
      </w:r>
      <w:r w:rsidR="0072032E" w:rsidRPr="00A65A1E">
        <w:rPr>
          <w:rFonts w:ascii="Calibri" w:hAnsi="Calibri" w:cs="Calibri"/>
          <w:i/>
          <w:iCs/>
        </w:rPr>
        <w:t xml:space="preserve"> ou dans l’utilisation directe ou indirecte</w:t>
      </w:r>
      <w:r w:rsidR="00402259" w:rsidRPr="00A65A1E">
        <w:rPr>
          <w:rFonts w:ascii="Calibri" w:hAnsi="Calibri" w:cs="Calibri"/>
          <w:i/>
          <w:iCs/>
        </w:rPr>
        <w:t xml:space="preserve"> </w:t>
      </w:r>
      <w:r w:rsidR="0072032E" w:rsidRPr="00A65A1E">
        <w:rPr>
          <w:rFonts w:ascii="Calibri" w:hAnsi="Calibri" w:cs="Calibri"/>
          <w:i/>
          <w:iCs/>
        </w:rPr>
        <w:t>de ressources naturelles</w:t>
      </w:r>
      <w:r w:rsidR="007D26B7" w:rsidRPr="00A65A1E">
        <w:rPr>
          <w:rFonts w:ascii="Calibri" w:hAnsi="Calibri" w:cs="Calibri"/>
          <w:i/>
          <w:iCs/>
        </w:rPr>
        <w:t xml:space="preserve"> lors d’une ou</w:t>
      </w:r>
      <w:r w:rsidR="00402259" w:rsidRPr="00A65A1E">
        <w:rPr>
          <w:rFonts w:ascii="Calibri" w:hAnsi="Calibri" w:cs="Calibri"/>
          <w:i/>
          <w:iCs/>
        </w:rPr>
        <w:t xml:space="preserve"> </w:t>
      </w:r>
      <w:r w:rsidR="007D26B7" w:rsidRPr="00A65A1E">
        <w:rPr>
          <w:rFonts w:ascii="Calibri" w:hAnsi="Calibri" w:cs="Calibri"/>
          <w:i/>
          <w:iCs/>
        </w:rPr>
        <w:t>plusieurs étapes du cycle de vie</w:t>
      </w:r>
      <w:r w:rsidR="00402259" w:rsidRPr="00A65A1E">
        <w:rPr>
          <w:rFonts w:ascii="Calibri" w:hAnsi="Calibri" w:cs="Calibri"/>
          <w:i/>
          <w:iCs/>
        </w:rPr>
        <w:t xml:space="preserve"> des produits …</w:t>
      </w:r>
      <w:r w:rsidR="00EE63DD" w:rsidRPr="00A65A1E">
        <w:rPr>
          <w:rFonts w:ascii="Calibri" w:hAnsi="Calibri" w:cs="Calibri"/>
          <w:i/>
          <w:iCs/>
        </w:rPr>
        <w:t> ;</w:t>
      </w:r>
    </w:p>
    <w:p w14:paraId="7F9B9A61" w14:textId="5F9B177A" w:rsidR="00802DC5" w:rsidRPr="00A65A1E" w:rsidRDefault="001741C0" w:rsidP="00A84E8C">
      <w:pPr>
        <w:pStyle w:val="Paragraphedeliste"/>
        <w:numPr>
          <w:ilvl w:val="0"/>
          <w:numId w:val="5"/>
        </w:numPr>
        <w:ind w:left="1080"/>
        <w:jc w:val="both"/>
        <w:rPr>
          <w:rFonts w:ascii="Calibri" w:hAnsi="Calibri" w:cs="Calibri"/>
          <w:i/>
          <w:iCs/>
        </w:rPr>
      </w:pPr>
      <w:r w:rsidRPr="00A65A1E">
        <w:rPr>
          <w:rFonts w:ascii="Calibri" w:hAnsi="Calibri" w:cs="Calibri"/>
          <w:b/>
          <w:bCs/>
          <w:i/>
          <w:iCs/>
        </w:rPr>
        <w:t>Prévention et réduction de la pollution :</w:t>
      </w:r>
      <w:r w:rsidRPr="00A65A1E">
        <w:rPr>
          <w:rFonts w:ascii="Calibri" w:hAnsi="Calibri" w:cs="Calibri"/>
          <w:i/>
          <w:iCs/>
        </w:rPr>
        <w:t xml:space="preserve"> l’activité ne doit pas entraîner une augmentation notable des émissions de polluants dans l’eau ou le sol par rapport à la situation antérieure au lancement de l’activité. </w:t>
      </w:r>
    </w:p>
    <w:p w14:paraId="78C33F05" w14:textId="77777777" w:rsidR="00FB793D" w:rsidRPr="00A65A1E" w:rsidRDefault="00FB793D" w:rsidP="00E95ABD">
      <w:pPr>
        <w:pStyle w:val="Paragraphedeliste"/>
        <w:ind w:left="360"/>
        <w:jc w:val="both"/>
        <w:rPr>
          <w:rFonts w:ascii="Calibri" w:hAnsi="Calibri" w:cs="Calibri"/>
          <w:b/>
          <w:bCs/>
          <w:sz w:val="16"/>
          <w:szCs w:val="16"/>
          <w:u w:val="single"/>
        </w:rPr>
      </w:pPr>
    </w:p>
    <w:p w14:paraId="3BE6523B" w14:textId="2ABBF2D8" w:rsidR="006A45CF" w:rsidRPr="00A65A1E" w:rsidRDefault="00B25AB9" w:rsidP="002528E1">
      <w:pPr>
        <w:pStyle w:val="Paragraphedeliste"/>
        <w:numPr>
          <w:ilvl w:val="1"/>
          <w:numId w:val="13"/>
        </w:numPr>
        <w:rPr>
          <w:rFonts w:ascii="Calibri" w:hAnsi="Calibri" w:cs="Calibri"/>
          <w:u w:val="single"/>
        </w:rPr>
      </w:pPr>
      <w:r w:rsidRPr="00A65A1E">
        <w:rPr>
          <w:rFonts w:ascii="Calibri" w:eastAsia="Times New Roman" w:hAnsi="Calibri" w:cs="Calibri"/>
          <w:u w:val="single"/>
          <w:lang w:eastAsia="fr-FR"/>
        </w:rPr>
        <w:t>Pro</w:t>
      </w:r>
      <w:r w:rsidRPr="00A65A1E">
        <w:rPr>
          <w:rFonts w:ascii="Calibri" w:hAnsi="Calibri" w:cs="Calibri"/>
          <w:u w:val="single"/>
        </w:rPr>
        <w:t xml:space="preserve">tection </w:t>
      </w:r>
      <w:r w:rsidR="00D532CE" w:rsidRPr="00A65A1E">
        <w:rPr>
          <w:rFonts w:ascii="Calibri" w:hAnsi="Calibri" w:cs="Calibri"/>
          <w:u w:val="single"/>
        </w:rPr>
        <w:t>de la biodiversité et des écosystèmes</w:t>
      </w:r>
    </w:p>
    <w:p w14:paraId="263A9A5C" w14:textId="7E52914B" w:rsidR="008E3239" w:rsidRPr="00A65A1E" w:rsidRDefault="008E3239" w:rsidP="00F55DD6">
      <w:pPr>
        <w:ind w:left="360"/>
        <w:jc w:val="both"/>
        <w:rPr>
          <w:rFonts w:ascii="Calibri" w:hAnsi="Calibri" w:cs="Calibri"/>
        </w:rPr>
      </w:pPr>
      <w:r w:rsidRPr="00FE6C4A">
        <w:rPr>
          <w:rFonts w:ascii="Calibri" w:hAnsi="Calibri" w:cs="Calibri"/>
          <w:b/>
          <w:bCs/>
        </w:rPr>
        <w:t>La protection de la biodiversité est étroitement liée à la limitation de l’emprise au sol des activités humaines.</w:t>
      </w:r>
      <w:r w:rsidRPr="00A65A1E">
        <w:rPr>
          <w:rFonts w:ascii="Calibri" w:hAnsi="Calibri" w:cs="Calibri"/>
        </w:rPr>
        <w:t xml:space="preserve"> Or, à production annuelle identique, l'emprise au sol de l'infrastructure éolienne équivaut à minimum 10 fois celle du nucléaire </w:t>
      </w:r>
      <w:r w:rsidRPr="00A65A1E">
        <w:rPr>
          <w:rFonts w:ascii="Calibri" w:hAnsi="Calibri" w:cs="Calibri"/>
          <w:sz w:val="16"/>
          <w:szCs w:val="16"/>
        </w:rPr>
        <w:t>(</w:t>
      </w:r>
      <w:r w:rsidR="00514AE4" w:rsidRPr="00A65A1E">
        <w:rPr>
          <w:rFonts w:ascii="Calibri" w:hAnsi="Calibri" w:cs="Calibri"/>
          <w:sz w:val="16"/>
          <w:szCs w:val="16"/>
        </w:rPr>
        <w:t>9</w:t>
      </w:r>
      <w:r w:rsidRPr="00A65A1E">
        <w:rPr>
          <w:rFonts w:ascii="Calibri" w:hAnsi="Calibri" w:cs="Calibri"/>
          <w:sz w:val="16"/>
          <w:szCs w:val="16"/>
        </w:rPr>
        <w:t>)</w:t>
      </w:r>
      <w:r w:rsidRPr="00A65A1E">
        <w:rPr>
          <w:rFonts w:ascii="Calibri" w:hAnsi="Calibri" w:cs="Calibri"/>
        </w:rPr>
        <w:t xml:space="preserve"> et est d’autant plus néfaste à la biodiversité.</w:t>
      </w:r>
    </w:p>
    <w:p w14:paraId="13DF11B5" w14:textId="10D0ADCE" w:rsidR="008E3239" w:rsidRPr="00A65A1E" w:rsidRDefault="008E3239" w:rsidP="00F55DD6">
      <w:pPr>
        <w:ind w:left="360"/>
        <w:jc w:val="both"/>
        <w:rPr>
          <w:rFonts w:ascii="Calibri" w:hAnsi="Calibri" w:cs="Calibri"/>
        </w:rPr>
      </w:pPr>
      <w:r w:rsidRPr="00A65A1E">
        <w:rPr>
          <w:rFonts w:ascii="Calibri" w:hAnsi="Calibri" w:cs="Calibri"/>
        </w:rPr>
        <w:t xml:space="preserve">Mais la comparaison, sur base de l’emprise sol des seules infrastructures, est fort réductrice. En ce qui concerne l’éolien, il faut également tenir compte de la dispersion indispensable des éoliennes dans un parc. Et de fait, l’effet de sillage des éoliennes contraint le promoteur à respecter une certaine distance entre elles, afin de maximiser la quantité d'énergie pouvant être produite en un endroit donné. Il faut respecter, en moyenne, une distance de 7 fois le diamètre du rotor dans la direction des vents dominants, et de 4 fois le diamètre du rotor dans leur direction perpendiculaire </w:t>
      </w:r>
      <w:r w:rsidRPr="00A65A1E">
        <w:rPr>
          <w:rFonts w:ascii="Calibri" w:hAnsi="Calibri" w:cs="Calibri"/>
          <w:sz w:val="16"/>
          <w:szCs w:val="16"/>
        </w:rPr>
        <w:t>(1</w:t>
      </w:r>
      <w:r w:rsidR="006C144D" w:rsidRPr="00A65A1E">
        <w:rPr>
          <w:rFonts w:ascii="Calibri" w:hAnsi="Calibri" w:cs="Calibri"/>
          <w:sz w:val="16"/>
          <w:szCs w:val="16"/>
        </w:rPr>
        <w:t>0</w:t>
      </w:r>
      <w:r w:rsidRPr="00A65A1E">
        <w:rPr>
          <w:rFonts w:ascii="Calibri" w:hAnsi="Calibri" w:cs="Calibri"/>
          <w:sz w:val="16"/>
          <w:szCs w:val="16"/>
        </w:rPr>
        <w:t>)</w:t>
      </w:r>
      <w:r w:rsidRPr="00A65A1E">
        <w:rPr>
          <w:rFonts w:ascii="Calibri" w:hAnsi="Calibri" w:cs="Calibri"/>
        </w:rPr>
        <w:t>.</w:t>
      </w:r>
    </w:p>
    <w:p w14:paraId="5B935D77" w14:textId="2BBAA913" w:rsidR="008E3239" w:rsidRPr="00A65A1E" w:rsidRDefault="008E3239" w:rsidP="00F55DD6">
      <w:pPr>
        <w:ind w:left="360"/>
        <w:jc w:val="both"/>
        <w:rPr>
          <w:rFonts w:ascii="Calibri" w:hAnsi="Calibri" w:cs="Calibri"/>
        </w:rPr>
      </w:pPr>
      <w:r w:rsidRPr="00A65A1E">
        <w:rPr>
          <w:rFonts w:ascii="Calibri" w:hAnsi="Calibri" w:cs="Calibri"/>
        </w:rPr>
        <w:t xml:space="preserve">Cette indispensable dispersion augmente considérablement la pression de la production électrique sur le pays. En effet, sur base des facteurs de charge moyens du nucléaire (85,7%) et de l’éolien (18,6%), il ne faudrait pas moins de 3.300 éoliennes de 4,2 MW, occupant une surface de 1.460 Km², pour assurer la même production électrique annuelle que celle de Tihange (3.000 MW) dont le site est de 0,7 Km² </w:t>
      </w:r>
      <w:r w:rsidRPr="00A65A1E">
        <w:rPr>
          <w:rFonts w:ascii="Calibri" w:hAnsi="Calibri" w:cs="Calibri"/>
          <w:sz w:val="16"/>
          <w:szCs w:val="16"/>
        </w:rPr>
        <w:t>(</w:t>
      </w:r>
      <w:r w:rsidR="006C144D" w:rsidRPr="00A65A1E">
        <w:rPr>
          <w:rFonts w:ascii="Calibri" w:hAnsi="Calibri" w:cs="Calibri"/>
          <w:sz w:val="16"/>
          <w:szCs w:val="16"/>
        </w:rPr>
        <w:t>9</w:t>
      </w:r>
      <w:r w:rsidRPr="00A65A1E">
        <w:rPr>
          <w:rFonts w:ascii="Calibri" w:hAnsi="Calibri" w:cs="Calibri"/>
          <w:sz w:val="16"/>
          <w:szCs w:val="16"/>
        </w:rPr>
        <w:t>)</w:t>
      </w:r>
      <w:r w:rsidRPr="00A65A1E">
        <w:rPr>
          <w:rFonts w:ascii="Calibri" w:hAnsi="Calibri" w:cs="Calibri"/>
        </w:rPr>
        <w:t>.</w:t>
      </w:r>
    </w:p>
    <w:p w14:paraId="22A71FD1" w14:textId="3802B948" w:rsidR="00E65B22" w:rsidRPr="00A65A1E" w:rsidRDefault="00654F04" w:rsidP="00F55DD6">
      <w:pPr>
        <w:ind w:left="360"/>
        <w:jc w:val="both"/>
        <w:rPr>
          <w:rFonts w:ascii="Calibri" w:hAnsi="Calibri" w:cs="Calibri"/>
          <w:b/>
          <w:bCs/>
        </w:rPr>
      </w:pPr>
      <w:r w:rsidRPr="00A65A1E">
        <w:rPr>
          <w:rFonts w:ascii="Calibri" w:hAnsi="Calibri" w:cs="Calibri"/>
          <w:b/>
          <w:bCs/>
        </w:rPr>
        <w:t>Etant davantage préjudiciable à la biodiversit</w:t>
      </w:r>
      <w:r w:rsidR="00A341BD" w:rsidRPr="00A65A1E">
        <w:rPr>
          <w:rFonts w:ascii="Calibri" w:hAnsi="Calibri" w:cs="Calibri"/>
          <w:b/>
          <w:bCs/>
        </w:rPr>
        <w:t>é que le nucléaire</w:t>
      </w:r>
      <w:r w:rsidR="00CB2A2A" w:rsidRPr="00A65A1E">
        <w:rPr>
          <w:rFonts w:ascii="Calibri" w:hAnsi="Calibri" w:cs="Calibri"/>
          <w:b/>
          <w:bCs/>
        </w:rPr>
        <w:t xml:space="preserve"> </w:t>
      </w:r>
      <w:r w:rsidR="00B97059" w:rsidRPr="00A65A1E">
        <w:rPr>
          <w:rFonts w:ascii="Calibri" w:hAnsi="Calibri" w:cs="Calibri"/>
          <w:b/>
          <w:bCs/>
        </w:rPr>
        <w:t>(</w:t>
      </w:r>
      <w:r w:rsidR="00CB2A2A" w:rsidRPr="00A65A1E">
        <w:rPr>
          <w:rFonts w:ascii="Calibri" w:hAnsi="Calibri" w:cs="Calibri"/>
          <w:b/>
          <w:bCs/>
        </w:rPr>
        <w:t xml:space="preserve">pour la </w:t>
      </w:r>
      <w:r w:rsidR="00B97059" w:rsidRPr="00A65A1E">
        <w:rPr>
          <w:rFonts w:ascii="Calibri" w:hAnsi="Calibri" w:cs="Calibri"/>
          <w:b/>
          <w:bCs/>
        </w:rPr>
        <w:t>même production annuelle),</w:t>
      </w:r>
      <w:r w:rsidR="004036B8" w:rsidRPr="00A65A1E">
        <w:rPr>
          <w:rFonts w:ascii="Calibri" w:hAnsi="Calibri" w:cs="Calibri"/>
          <w:b/>
          <w:bCs/>
        </w:rPr>
        <w:t xml:space="preserve"> l’éolien</w:t>
      </w:r>
      <w:r w:rsidR="00E65B22" w:rsidRPr="00A65A1E">
        <w:rPr>
          <w:rFonts w:ascii="Calibri" w:hAnsi="Calibri" w:cs="Calibri"/>
          <w:b/>
          <w:bCs/>
        </w:rPr>
        <w:t xml:space="preserve"> contrevient indiscutablement au</w:t>
      </w:r>
      <w:r w:rsidR="00955170" w:rsidRPr="00A65A1E">
        <w:rPr>
          <w:rFonts w:ascii="Calibri" w:hAnsi="Calibri" w:cs="Calibri"/>
          <w:b/>
          <w:bCs/>
        </w:rPr>
        <w:t xml:space="preserve"> 6</w:t>
      </w:r>
      <w:r w:rsidR="00955170" w:rsidRPr="00A65A1E">
        <w:rPr>
          <w:rFonts w:ascii="Calibri" w:hAnsi="Calibri" w:cs="Calibri"/>
          <w:b/>
          <w:bCs/>
          <w:vertAlign w:val="superscript"/>
        </w:rPr>
        <w:t>ième</w:t>
      </w:r>
      <w:r w:rsidR="00955170" w:rsidRPr="00A65A1E">
        <w:rPr>
          <w:rFonts w:ascii="Calibri" w:hAnsi="Calibri" w:cs="Calibri"/>
          <w:b/>
          <w:bCs/>
        </w:rPr>
        <w:t xml:space="preserve"> </w:t>
      </w:r>
      <w:r w:rsidR="00E65B22" w:rsidRPr="00A65A1E">
        <w:rPr>
          <w:rFonts w:ascii="Calibri" w:hAnsi="Calibri" w:cs="Calibri"/>
          <w:b/>
          <w:bCs/>
        </w:rPr>
        <w:t>objectif environnementa</w:t>
      </w:r>
      <w:r w:rsidR="005F5AEB" w:rsidRPr="00A65A1E">
        <w:rPr>
          <w:rFonts w:ascii="Calibri" w:hAnsi="Calibri" w:cs="Calibri"/>
          <w:b/>
          <w:bCs/>
        </w:rPr>
        <w:t>l</w:t>
      </w:r>
      <w:r w:rsidR="00E65B22" w:rsidRPr="00A65A1E">
        <w:rPr>
          <w:rFonts w:ascii="Calibri" w:hAnsi="Calibri" w:cs="Calibri"/>
          <w:b/>
          <w:bCs/>
        </w:rPr>
        <w:t xml:space="preserve"> couvert par le DNSH, à savoir :</w:t>
      </w:r>
    </w:p>
    <w:p w14:paraId="77632F70" w14:textId="290E733F" w:rsidR="005F5AEB" w:rsidRPr="00A65A1E" w:rsidRDefault="009D2DDF" w:rsidP="00F55DD6">
      <w:pPr>
        <w:pStyle w:val="Paragraphedeliste"/>
        <w:numPr>
          <w:ilvl w:val="0"/>
          <w:numId w:val="12"/>
        </w:numPr>
        <w:ind w:left="1080"/>
        <w:jc w:val="both"/>
        <w:rPr>
          <w:rFonts w:ascii="Calibri" w:hAnsi="Calibri" w:cs="Calibri"/>
          <w:i/>
          <w:iCs/>
        </w:rPr>
      </w:pPr>
      <w:r w:rsidRPr="00A65A1E">
        <w:rPr>
          <w:rFonts w:ascii="Calibri" w:hAnsi="Calibri" w:cs="Calibri"/>
          <w:b/>
          <w:bCs/>
          <w:i/>
          <w:iCs/>
        </w:rPr>
        <w:t>Protection et restauration</w:t>
      </w:r>
      <w:r w:rsidR="000C0F01" w:rsidRPr="00A65A1E">
        <w:rPr>
          <w:rFonts w:ascii="Calibri" w:hAnsi="Calibri" w:cs="Calibri"/>
          <w:b/>
          <w:bCs/>
          <w:i/>
          <w:iCs/>
        </w:rPr>
        <w:t xml:space="preserve"> de la biodiversité et des écosystèmes :</w:t>
      </w:r>
      <w:r w:rsidR="005E285E" w:rsidRPr="00A65A1E">
        <w:rPr>
          <w:rFonts w:ascii="Calibri" w:hAnsi="Calibri" w:cs="Calibri"/>
          <w:i/>
          <w:iCs/>
        </w:rPr>
        <w:t xml:space="preserve"> l’activité</w:t>
      </w:r>
      <w:r w:rsidR="00364AFE" w:rsidRPr="00A65A1E">
        <w:rPr>
          <w:rFonts w:ascii="Calibri" w:hAnsi="Calibri" w:cs="Calibri"/>
          <w:i/>
          <w:iCs/>
        </w:rPr>
        <w:t xml:space="preserve"> ne doit pas être</w:t>
      </w:r>
      <w:r w:rsidR="005A1FB3" w:rsidRPr="00A65A1E">
        <w:rPr>
          <w:rFonts w:ascii="Calibri" w:hAnsi="Calibri" w:cs="Calibri"/>
          <w:i/>
          <w:iCs/>
        </w:rPr>
        <w:t xml:space="preserve"> fortement préjudiciable</w:t>
      </w:r>
      <w:r w:rsidR="00903DFD" w:rsidRPr="00A65A1E">
        <w:rPr>
          <w:rFonts w:ascii="Calibri" w:hAnsi="Calibri" w:cs="Calibri"/>
          <w:i/>
          <w:iCs/>
        </w:rPr>
        <w:t xml:space="preserve"> au bon état et à la résilience d’écosystèmes</w:t>
      </w:r>
      <w:r w:rsidR="00A35965" w:rsidRPr="00A65A1E">
        <w:rPr>
          <w:rFonts w:ascii="Calibri" w:hAnsi="Calibri" w:cs="Calibri"/>
          <w:i/>
          <w:iCs/>
        </w:rPr>
        <w:t xml:space="preserve"> ou préjudiciable à l’état de conservation</w:t>
      </w:r>
      <w:r w:rsidR="00CE7249" w:rsidRPr="00A65A1E">
        <w:rPr>
          <w:rFonts w:ascii="Calibri" w:hAnsi="Calibri" w:cs="Calibri"/>
          <w:i/>
          <w:iCs/>
        </w:rPr>
        <w:t xml:space="preserve"> des habitats</w:t>
      </w:r>
      <w:r w:rsidR="002B01BA" w:rsidRPr="00A65A1E">
        <w:rPr>
          <w:rFonts w:ascii="Calibri" w:hAnsi="Calibri" w:cs="Calibri"/>
          <w:i/>
          <w:iCs/>
        </w:rPr>
        <w:t xml:space="preserve"> et des espèces</w:t>
      </w:r>
      <w:r w:rsidR="00BD6281" w:rsidRPr="00A65A1E">
        <w:rPr>
          <w:rFonts w:ascii="Calibri" w:hAnsi="Calibri" w:cs="Calibri"/>
          <w:i/>
          <w:iCs/>
        </w:rPr>
        <w:t>, y compris ceux qui présentent un intérêt pour l’Union</w:t>
      </w:r>
      <w:r w:rsidR="009C28CD" w:rsidRPr="00A65A1E">
        <w:rPr>
          <w:rFonts w:ascii="Calibri" w:hAnsi="Calibri" w:cs="Calibri"/>
          <w:i/>
          <w:iCs/>
        </w:rPr>
        <w:t>.</w:t>
      </w:r>
    </w:p>
    <w:p w14:paraId="18FF25C0" w14:textId="77777777" w:rsidR="00EC177B" w:rsidRPr="00A65A1E" w:rsidRDefault="00EC177B" w:rsidP="00EC177B">
      <w:pPr>
        <w:pStyle w:val="Paragraphedeliste"/>
        <w:ind w:left="1080"/>
        <w:jc w:val="both"/>
        <w:rPr>
          <w:rFonts w:ascii="Calibri" w:hAnsi="Calibri" w:cs="Calibri"/>
          <w:i/>
          <w:iCs/>
          <w:sz w:val="16"/>
          <w:szCs w:val="16"/>
        </w:rPr>
      </w:pPr>
    </w:p>
    <w:p w14:paraId="071104BB" w14:textId="783E7BA1" w:rsidR="00E03747" w:rsidRPr="00A65A1E" w:rsidRDefault="00CB01A7" w:rsidP="001141BD">
      <w:pPr>
        <w:pStyle w:val="Paragraphedeliste"/>
        <w:numPr>
          <w:ilvl w:val="0"/>
          <w:numId w:val="14"/>
        </w:numPr>
        <w:rPr>
          <w:rFonts w:ascii="Calibri" w:hAnsi="Calibri" w:cs="Calibri"/>
          <w:b/>
          <w:bCs/>
          <w:u w:val="single"/>
        </w:rPr>
      </w:pPr>
      <w:r w:rsidRPr="00A65A1E">
        <w:rPr>
          <w:rFonts w:ascii="Calibri" w:hAnsi="Calibri" w:cs="Calibri"/>
          <w:b/>
          <w:bCs/>
          <w:u w:val="single"/>
        </w:rPr>
        <w:t>Paradoxes, incohérences et a</w:t>
      </w:r>
      <w:r w:rsidR="00AB6CE8" w:rsidRPr="00A65A1E">
        <w:rPr>
          <w:rFonts w:ascii="Calibri" w:hAnsi="Calibri" w:cs="Calibri"/>
          <w:b/>
          <w:bCs/>
          <w:u w:val="single"/>
        </w:rPr>
        <w:t xml:space="preserve">ntagonismes </w:t>
      </w:r>
      <w:r w:rsidRPr="00A65A1E">
        <w:rPr>
          <w:rFonts w:ascii="Calibri" w:hAnsi="Calibri" w:cs="Calibri"/>
          <w:b/>
          <w:bCs/>
          <w:u w:val="single"/>
        </w:rPr>
        <w:t>d</w:t>
      </w:r>
      <w:r w:rsidR="00FE6C4A">
        <w:rPr>
          <w:rFonts w:ascii="Calibri" w:hAnsi="Calibri" w:cs="Calibri"/>
          <w:b/>
          <w:bCs/>
          <w:u w:val="single"/>
        </w:rPr>
        <w:t>e la notice</w:t>
      </w:r>
      <w:r w:rsidRPr="00A65A1E">
        <w:rPr>
          <w:rFonts w:ascii="Calibri" w:hAnsi="Calibri" w:cs="Calibri"/>
          <w:b/>
          <w:bCs/>
          <w:u w:val="single"/>
        </w:rPr>
        <w:t xml:space="preserve"> DNSH</w:t>
      </w:r>
      <w:r w:rsidR="00D56F61" w:rsidRPr="00A65A1E">
        <w:rPr>
          <w:rFonts w:ascii="Calibri" w:hAnsi="Calibri" w:cs="Calibri"/>
          <w:b/>
          <w:bCs/>
          <w:u w:val="single"/>
        </w:rPr>
        <w:t xml:space="preserve"> </w:t>
      </w:r>
      <w:r w:rsidR="00FE6C4A">
        <w:rPr>
          <w:rFonts w:ascii="Calibri" w:hAnsi="Calibri" w:cs="Calibri"/>
          <w:sz w:val="16"/>
          <w:szCs w:val="16"/>
        </w:rPr>
        <w:t>(1)</w:t>
      </w:r>
    </w:p>
    <w:p w14:paraId="3A8B4DAA" w14:textId="77777777" w:rsidR="007F0E27" w:rsidRPr="00A65A1E" w:rsidRDefault="007F0E27" w:rsidP="007F0E27">
      <w:pPr>
        <w:pStyle w:val="Paragraphedeliste"/>
        <w:ind w:left="360"/>
        <w:rPr>
          <w:rFonts w:ascii="Calibri" w:hAnsi="Calibri" w:cs="Calibri"/>
          <w:b/>
          <w:bCs/>
          <w:u w:val="single"/>
        </w:rPr>
      </w:pPr>
    </w:p>
    <w:p w14:paraId="59DB55FB" w14:textId="314700ED" w:rsidR="0043243B" w:rsidRPr="00A65A1E" w:rsidRDefault="00184873" w:rsidP="007F0E27">
      <w:pPr>
        <w:pStyle w:val="Paragraphedeliste"/>
        <w:numPr>
          <w:ilvl w:val="1"/>
          <w:numId w:val="14"/>
        </w:numPr>
        <w:rPr>
          <w:rFonts w:ascii="Calibri" w:hAnsi="Calibri" w:cs="Calibri"/>
          <w:u w:val="single"/>
        </w:rPr>
      </w:pPr>
      <w:r w:rsidRPr="00A65A1E">
        <w:rPr>
          <w:rFonts w:ascii="Calibri" w:hAnsi="Calibri" w:cs="Calibri"/>
          <w:u w:val="single"/>
        </w:rPr>
        <w:t xml:space="preserve">§ 1.4 </w:t>
      </w:r>
      <w:r w:rsidR="00EF16CE" w:rsidRPr="00A65A1E">
        <w:rPr>
          <w:rFonts w:ascii="Calibri" w:hAnsi="Calibri" w:cs="Calibri"/>
          <w:i/>
          <w:iCs/>
          <w:u w:val="single"/>
        </w:rPr>
        <w:t xml:space="preserve">« Quand faut-il </w:t>
      </w:r>
      <w:r w:rsidR="00C65B60" w:rsidRPr="00A65A1E">
        <w:rPr>
          <w:rFonts w:ascii="Calibri" w:hAnsi="Calibri" w:cs="Calibri"/>
          <w:i/>
          <w:iCs/>
          <w:u w:val="single"/>
        </w:rPr>
        <w:t>respecter le principe DNSH</w:t>
      </w:r>
      <w:r w:rsidR="00B0161A" w:rsidRPr="00A65A1E">
        <w:rPr>
          <w:rFonts w:ascii="Calibri" w:hAnsi="Calibri" w:cs="Calibri"/>
          <w:i/>
          <w:iCs/>
          <w:u w:val="single"/>
        </w:rPr>
        <w:t> ?</w:t>
      </w:r>
      <w:r w:rsidR="00C65B60" w:rsidRPr="00A65A1E">
        <w:rPr>
          <w:rFonts w:ascii="Calibri" w:hAnsi="Calibri" w:cs="Calibri"/>
          <w:i/>
          <w:iCs/>
          <w:u w:val="single"/>
        </w:rPr>
        <w:t> »</w:t>
      </w:r>
    </w:p>
    <w:p w14:paraId="59A947A9" w14:textId="0D0C2D47" w:rsidR="000005B0" w:rsidRPr="00A65A1E" w:rsidRDefault="00F72BE2" w:rsidP="002236E0">
      <w:pPr>
        <w:ind w:left="360"/>
        <w:jc w:val="both"/>
        <w:rPr>
          <w:rFonts w:ascii="Calibri" w:hAnsi="Calibri" w:cs="Calibri"/>
          <w:b/>
          <w:bCs/>
        </w:rPr>
      </w:pPr>
      <w:r w:rsidRPr="00A65A1E">
        <w:rPr>
          <w:rFonts w:ascii="Calibri" w:hAnsi="Calibri" w:cs="Calibri"/>
        </w:rPr>
        <w:t>1</w:t>
      </w:r>
      <w:r w:rsidRPr="00A65A1E">
        <w:rPr>
          <w:rFonts w:ascii="Calibri" w:hAnsi="Calibri" w:cs="Calibri"/>
          <w:vertAlign w:val="superscript"/>
        </w:rPr>
        <w:t>er</w:t>
      </w:r>
      <w:r w:rsidRPr="00A65A1E">
        <w:rPr>
          <w:rFonts w:ascii="Calibri" w:hAnsi="Calibri" w:cs="Calibri"/>
        </w:rPr>
        <w:t xml:space="preserve"> alinéa</w:t>
      </w:r>
      <w:r w:rsidR="00D74BE7" w:rsidRPr="00A65A1E">
        <w:rPr>
          <w:rFonts w:ascii="Calibri" w:hAnsi="Calibri" w:cs="Calibri"/>
        </w:rPr>
        <w:t xml:space="preserve"> : </w:t>
      </w:r>
      <w:r w:rsidR="00D74BE7" w:rsidRPr="00A65A1E">
        <w:rPr>
          <w:rFonts w:ascii="Calibri" w:hAnsi="Calibri" w:cs="Calibri"/>
          <w:i/>
          <w:iCs/>
        </w:rPr>
        <w:t>« </w:t>
      </w:r>
      <w:r w:rsidR="00E36E4F" w:rsidRPr="00A65A1E">
        <w:rPr>
          <w:rFonts w:ascii="Calibri" w:hAnsi="Calibri" w:cs="Calibri"/>
          <w:i/>
          <w:iCs/>
        </w:rPr>
        <w:t xml:space="preserve">En outre, en </w:t>
      </w:r>
      <w:r w:rsidR="005F52A1" w:rsidRPr="00A65A1E">
        <w:rPr>
          <w:rFonts w:ascii="Calibri" w:hAnsi="Calibri" w:cs="Calibri"/>
          <w:i/>
          <w:iCs/>
        </w:rPr>
        <w:t>Belgique, le gouvernement fédéral a décidé d’appliquer également le principe DN</w:t>
      </w:r>
      <w:r w:rsidR="0090167C" w:rsidRPr="00A65A1E">
        <w:rPr>
          <w:rFonts w:ascii="Calibri" w:hAnsi="Calibri" w:cs="Calibri"/>
          <w:i/>
          <w:iCs/>
        </w:rPr>
        <w:t>SH à tous les investissements et les politiques</w:t>
      </w:r>
      <w:r w:rsidR="003628FB" w:rsidRPr="00A65A1E">
        <w:rPr>
          <w:rFonts w:ascii="Calibri" w:hAnsi="Calibri" w:cs="Calibri"/>
          <w:i/>
          <w:iCs/>
        </w:rPr>
        <w:t xml:space="preserve"> d’infrastructure financés par le </w:t>
      </w:r>
      <w:r w:rsidR="00973173" w:rsidRPr="00A65A1E">
        <w:rPr>
          <w:rFonts w:ascii="Calibri" w:hAnsi="Calibri" w:cs="Calibri"/>
          <w:i/>
          <w:iCs/>
        </w:rPr>
        <w:t>plan de relance fédéral. »</w:t>
      </w:r>
      <w:r w:rsidR="00006D70" w:rsidRPr="00A65A1E">
        <w:rPr>
          <w:rFonts w:ascii="Calibri" w:hAnsi="Calibri" w:cs="Calibri"/>
          <w:i/>
          <w:iCs/>
        </w:rPr>
        <w:t>.</w:t>
      </w:r>
      <w:r w:rsidR="00006D70" w:rsidRPr="00A65A1E">
        <w:rPr>
          <w:rFonts w:ascii="Calibri" w:hAnsi="Calibri" w:cs="Calibri"/>
        </w:rPr>
        <w:t xml:space="preserve"> </w:t>
      </w:r>
      <w:r w:rsidR="000005B0" w:rsidRPr="00A65A1E">
        <w:rPr>
          <w:rFonts w:ascii="Calibri" w:hAnsi="Calibri" w:cs="Calibri"/>
          <w:b/>
          <w:bCs/>
        </w:rPr>
        <w:t>La Belgique étant un pays nucléarisé</w:t>
      </w:r>
      <w:r w:rsidR="00D13D88" w:rsidRPr="00A65A1E">
        <w:rPr>
          <w:rFonts w:ascii="Calibri" w:hAnsi="Calibri" w:cs="Calibri"/>
          <w:b/>
          <w:bCs/>
        </w:rPr>
        <w:t xml:space="preserve">, cette </w:t>
      </w:r>
      <w:r w:rsidR="00C11F8F" w:rsidRPr="00A65A1E">
        <w:rPr>
          <w:rFonts w:ascii="Calibri" w:hAnsi="Calibri" w:cs="Calibri"/>
          <w:b/>
          <w:bCs/>
        </w:rPr>
        <w:t xml:space="preserve">décision devrait </w:t>
      </w:r>
      <w:proofErr w:type="gramStart"/>
      <w:r w:rsidR="00797126">
        <w:rPr>
          <w:rFonts w:ascii="Calibri" w:hAnsi="Calibri" w:cs="Calibri"/>
          <w:b/>
          <w:bCs/>
        </w:rPr>
        <w:t>a</w:t>
      </w:r>
      <w:proofErr w:type="gramEnd"/>
      <w:r w:rsidR="00797126">
        <w:rPr>
          <w:rFonts w:ascii="Calibri" w:hAnsi="Calibri" w:cs="Calibri"/>
          <w:b/>
          <w:bCs/>
        </w:rPr>
        <w:t xml:space="preserve"> contrario </w:t>
      </w:r>
      <w:r w:rsidR="00C11F8F" w:rsidRPr="00A65A1E">
        <w:rPr>
          <w:rFonts w:ascii="Calibri" w:hAnsi="Calibri" w:cs="Calibri"/>
          <w:b/>
          <w:bCs/>
        </w:rPr>
        <w:t xml:space="preserve">exclure </w:t>
      </w:r>
      <w:r w:rsidR="001C172C" w:rsidRPr="00A65A1E">
        <w:rPr>
          <w:rFonts w:ascii="Calibri" w:hAnsi="Calibri" w:cs="Calibri"/>
          <w:b/>
          <w:bCs/>
        </w:rPr>
        <w:t>l’éolien soutenu par des TGV (Turbines Gaz Vapeur)</w:t>
      </w:r>
      <w:r w:rsidR="003B75A0" w:rsidRPr="00A65A1E">
        <w:rPr>
          <w:rFonts w:ascii="Calibri" w:hAnsi="Calibri" w:cs="Calibri"/>
          <w:b/>
          <w:bCs/>
        </w:rPr>
        <w:t>.</w:t>
      </w:r>
    </w:p>
    <w:p w14:paraId="6AC76F01" w14:textId="5B5A25D2" w:rsidR="00006D70" w:rsidRPr="00797126" w:rsidRDefault="008E3726" w:rsidP="00F37FA0">
      <w:pPr>
        <w:ind w:left="360"/>
        <w:jc w:val="both"/>
        <w:rPr>
          <w:rFonts w:ascii="Calibri" w:hAnsi="Calibri" w:cs="Calibri"/>
          <w:b/>
          <w:bCs/>
        </w:rPr>
      </w:pPr>
      <w:r w:rsidRPr="00A65A1E">
        <w:rPr>
          <w:rFonts w:ascii="Calibri" w:hAnsi="Calibri" w:cs="Calibri"/>
        </w:rPr>
        <w:t>A n</w:t>
      </w:r>
      <w:r w:rsidR="006C0DD7" w:rsidRPr="00A65A1E">
        <w:rPr>
          <w:rFonts w:ascii="Calibri" w:hAnsi="Calibri" w:cs="Calibri"/>
        </w:rPr>
        <w:t>o</w:t>
      </w:r>
      <w:r w:rsidRPr="00A65A1E">
        <w:rPr>
          <w:rFonts w:ascii="Calibri" w:hAnsi="Calibri" w:cs="Calibri"/>
        </w:rPr>
        <w:t>ter</w:t>
      </w:r>
      <w:r w:rsidR="006C0DD7" w:rsidRPr="00A65A1E">
        <w:rPr>
          <w:rFonts w:ascii="Calibri" w:hAnsi="Calibri" w:cs="Calibri"/>
        </w:rPr>
        <w:t xml:space="preserve"> que ce § mentionne également</w:t>
      </w:r>
      <w:r w:rsidR="00875591" w:rsidRPr="00A65A1E">
        <w:rPr>
          <w:rFonts w:ascii="Calibri" w:hAnsi="Calibri" w:cs="Calibri"/>
        </w:rPr>
        <w:t xml:space="preserve"> la volonté de l’Union </w:t>
      </w:r>
      <w:r w:rsidR="001149AF" w:rsidRPr="00A65A1E">
        <w:rPr>
          <w:rFonts w:ascii="Calibri" w:hAnsi="Calibri" w:cs="Calibri"/>
        </w:rPr>
        <w:t xml:space="preserve">européenne de </w:t>
      </w:r>
      <w:r w:rsidR="001149AF" w:rsidRPr="00797126">
        <w:rPr>
          <w:rFonts w:ascii="Calibri" w:hAnsi="Calibri" w:cs="Calibri"/>
          <w:b/>
          <w:bCs/>
        </w:rPr>
        <w:t xml:space="preserve">mettre fin à sa dépendance </w:t>
      </w:r>
      <w:r w:rsidR="00F37FA0" w:rsidRPr="00797126">
        <w:rPr>
          <w:rFonts w:ascii="Calibri" w:hAnsi="Calibri" w:cs="Calibri"/>
          <w:b/>
          <w:bCs/>
        </w:rPr>
        <w:t xml:space="preserve">aux combustibles fossiles </w:t>
      </w:r>
      <w:r w:rsidR="00D24BC4" w:rsidRPr="00797126">
        <w:rPr>
          <w:rFonts w:ascii="Calibri" w:hAnsi="Calibri" w:cs="Calibri"/>
          <w:b/>
          <w:bCs/>
        </w:rPr>
        <w:t>russes, ce qui est</w:t>
      </w:r>
      <w:r w:rsidR="00242095" w:rsidRPr="00797126">
        <w:rPr>
          <w:rFonts w:ascii="Calibri" w:hAnsi="Calibri" w:cs="Calibri"/>
          <w:b/>
          <w:bCs/>
        </w:rPr>
        <w:t xml:space="preserve"> incompatible à la transition du nucléaire vers l’éolien</w:t>
      </w:r>
      <w:r w:rsidR="00501B28" w:rsidRPr="00797126">
        <w:rPr>
          <w:rFonts w:ascii="Calibri" w:hAnsi="Calibri" w:cs="Calibri"/>
          <w:b/>
          <w:bCs/>
        </w:rPr>
        <w:t xml:space="preserve"> et son </w:t>
      </w:r>
      <w:r w:rsidR="00F5212D" w:rsidRPr="00797126">
        <w:rPr>
          <w:rFonts w:ascii="Calibri" w:hAnsi="Calibri" w:cs="Calibri"/>
          <w:b/>
          <w:bCs/>
        </w:rPr>
        <w:t xml:space="preserve">indispensable </w:t>
      </w:r>
      <w:r w:rsidR="00501B28" w:rsidRPr="00797126">
        <w:rPr>
          <w:rFonts w:ascii="Calibri" w:hAnsi="Calibri" w:cs="Calibri"/>
          <w:b/>
          <w:bCs/>
        </w:rPr>
        <w:t>soutien TGV.</w:t>
      </w:r>
    </w:p>
    <w:p w14:paraId="6ECCC2F5" w14:textId="71F09447" w:rsidR="00D23FF4" w:rsidRPr="00A65A1E" w:rsidRDefault="00C61C5A" w:rsidP="00B33294">
      <w:pPr>
        <w:pStyle w:val="Paragraphedeliste"/>
        <w:numPr>
          <w:ilvl w:val="1"/>
          <w:numId w:val="14"/>
        </w:numPr>
        <w:jc w:val="both"/>
        <w:rPr>
          <w:rFonts w:ascii="Calibri" w:hAnsi="Calibri" w:cs="Calibri"/>
          <w:u w:val="single"/>
        </w:rPr>
      </w:pPr>
      <w:r w:rsidRPr="00A65A1E">
        <w:rPr>
          <w:rFonts w:ascii="Calibri" w:hAnsi="Calibri" w:cs="Calibri"/>
          <w:u w:val="single"/>
        </w:rPr>
        <w:t>§</w:t>
      </w:r>
      <w:r w:rsidR="00B26419" w:rsidRPr="00A65A1E">
        <w:rPr>
          <w:rFonts w:ascii="Calibri" w:hAnsi="Calibri" w:cs="Calibri"/>
          <w:u w:val="single"/>
        </w:rPr>
        <w:t xml:space="preserve"> 2.4 </w:t>
      </w:r>
      <w:r w:rsidR="00B26419" w:rsidRPr="00A65A1E">
        <w:rPr>
          <w:rFonts w:ascii="Calibri" w:hAnsi="Calibri" w:cs="Calibri"/>
          <w:i/>
          <w:iCs/>
          <w:u w:val="single"/>
        </w:rPr>
        <w:t>« Dans le cadre de la FRR, comment réaliser</w:t>
      </w:r>
      <w:r w:rsidR="0038126D" w:rsidRPr="00A65A1E">
        <w:rPr>
          <w:rFonts w:ascii="Calibri" w:hAnsi="Calibri" w:cs="Calibri"/>
          <w:i/>
          <w:iCs/>
          <w:u w:val="single"/>
        </w:rPr>
        <w:t xml:space="preserve"> l’analyse ex-ante DNSH d’une mesure</w:t>
      </w:r>
      <w:r w:rsidR="00D23FF4" w:rsidRPr="00A65A1E">
        <w:rPr>
          <w:rFonts w:ascii="Calibri" w:hAnsi="Calibri" w:cs="Calibri"/>
          <w:i/>
          <w:iCs/>
          <w:u w:val="single"/>
        </w:rPr>
        <w:t xml:space="preserve"> du PRR ? »</w:t>
      </w:r>
    </w:p>
    <w:p w14:paraId="74A7AD6E" w14:textId="192CBEC0" w:rsidR="007022B7" w:rsidRPr="00A65A1E" w:rsidRDefault="00733847" w:rsidP="00B33294">
      <w:pPr>
        <w:ind w:left="360"/>
        <w:jc w:val="both"/>
        <w:rPr>
          <w:rFonts w:ascii="Calibri" w:hAnsi="Calibri" w:cs="Calibri"/>
        </w:rPr>
      </w:pPr>
      <w:r w:rsidRPr="00A65A1E">
        <w:rPr>
          <w:rFonts w:ascii="Calibri" w:hAnsi="Calibri" w:cs="Calibri"/>
        </w:rPr>
        <w:t>Les états membre</w:t>
      </w:r>
      <w:r w:rsidR="0028632A" w:rsidRPr="00A65A1E">
        <w:rPr>
          <w:rFonts w:ascii="Calibri" w:hAnsi="Calibri" w:cs="Calibri"/>
        </w:rPr>
        <w:t xml:space="preserve"> sont invités à suivre l’arbre décisionnel repris</w:t>
      </w:r>
      <w:r w:rsidR="006853E6" w:rsidRPr="00A65A1E">
        <w:rPr>
          <w:rFonts w:ascii="Calibri" w:hAnsi="Calibri" w:cs="Calibri"/>
        </w:rPr>
        <w:t xml:space="preserve"> en page 7 afin de démontrer qu’une mesure</w:t>
      </w:r>
      <w:r w:rsidR="005C7FFE" w:rsidRPr="00A65A1E">
        <w:rPr>
          <w:rFonts w:ascii="Calibri" w:hAnsi="Calibri" w:cs="Calibri"/>
        </w:rPr>
        <w:t xml:space="preserve"> respecte le principe DNSH</w:t>
      </w:r>
      <w:r w:rsidR="00C747C2" w:rsidRPr="00A65A1E">
        <w:rPr>
          <w:rFonts w:ascii="Calibri" w:hAnsi="Calibri" w:cs="Calibri"/>
        </w:rPr>
        <w:t>. L’application de cette consigne</w:t>
      </w:r>
      <w:r w:rsidR="00D135AF" w:rsidRPr="00A65A1E">
        <w:rPr>
          <w:rFonts w:ascii="Calibri" w:hAnsi="Calibri" w:cs="Calibri"/>
        </w:rPr>
        <w:t xml:space="preserve"> </w:t>
      </w:r>
      <w:r w:rsidR="00730CD2" w:rsidRPr="00A65A1E">
        <w:rPr>
          <w:rFonts w:ascii="Calibri" w:hAnsi="Calibri" w:cs="Calibri"/>
        </w:rPr>
        <w:t xml:space="preserve">à la transition </w:t>
      </w:r>
      <w:r w:rsidR="00D135AF" w:rsidRPr="00A65A1E">
        <w:rPr>
          <w:rFonts w:ascii="Calibri" w:hAnsi="Calibri" w:cs="Calibri"/>
        </w:rPr>
        <w:t xml:space="preserve">du nucléaire </w:t>
      </w:r>
      <w:r w:rsidR="00730CD2" w:rsidRPr="00A65A1E">
        <w:rPr>
          <w:rFonts w:ascii="Calibri" w:hAnsi="Calibri" w:cs="Calibri"/>
        </w:rPr>
        <w:t xml:space="preserve">vers </w:t>
      </w:r>
      <w:r w:rsidR="00682A99" w:rsidRPr="00A65A1E">
        <w:rPr>
          <w:rFonts w:ascii="Calibri" w:hAnsi="Calibri" w:cs="Calibri"/>
        </w:rPr>
        <w:t>l’éolien soutenu par des TGV,</w:t>
      </w:r>
      <w:r w:rsidR="00B33294" w:rsidRPr="00A65A1E">
        <w:rPr>
          <w:rFonts w:ascii="Calibri" w:hAnsi="Calibri" w:cs="Calibri"/>
        </w:rPr>
        <w:t xml:space="preserve"> </w:t>
      </w:r>
      <w:r w:rsidR="005F5399" w:rsidRPr="00A65A1E">
        <w:rPr>
          <w:rFonts w:ascii="Calibri" w:hAnsi="Calibri" w:cs="Calibri"/>
        </w:rPr>
        <w:t>conduirait</w:t>
      </w:r>
      <w:r w:rsidR="00411C5F" w:rsidRPr="00A65A1E">
        <w:rPr>
          <w:rFonts w:ascii="Calibri" w:hAnsi="Calibri" w:cs="Calibri"/>
        </w:rPr>
        <w:t xml:space="preserve"> à </w:t>
      </w:r>
      <w:r w:rsidR="008347AE" w:rsidRPr="00A65A1E">
        <w:rPr>
          <w:rFonts w:ascii="Calibri" w:hAnsi="Calibri" w:cs="Calibri"/>
        </w:rPr>
        <w:t>l</w:t>
      </w:r>
      <w:r w:rsidR="00C16B4C" w:rsidRPr="00A65A1E">
        <w:rPr>
          <w:rFonts w:ascii="Calibri" w:hAnsi="Calibri" w:cs="Calibri"/>
        </w:rPr>
        <w:t>a réalisation de l’étape 2</w:t>
      </w:r>
      <w:r w:rsidR="009A570F" w:rsidRPr="00A65A1E">
        <w:rPr>
          <w:rFonts w:ascii="Calibri" w:hAnsi="Calibri" w:cs="Calibri"/>
        </w:rPr>
        <w:t xml:space="preserve">. </w:t>
      </w:r>
      <w:r w:rsidR="00DE21CC" w:rsidRPr="00A65A1E">
        <w:rPr>
          <w:rFonts w:ascii="Calibri" w:hAnsi="Calibri" w:cs="Calibri"/>
        </w:rPr>
        <w:t>L</w:t>
      </w:r>
      <w:r w:rsidR="001F5D7B" w:rsidRPr="00A65A1E">
        <w:rPr>
          <w:rFonts w:ascii="Calibri" w:hAnsi="Calibri" w:cs="Calibri"/>
        </w:rPr>
        <w:t>e résulta</w:t>
      </w:r>
      <w:r w:rsidR="001B3DFA" w:rsidRPr="00A65A1E">
        <w:rPr>
          <w:rFonts w:ascii="Calibri" w:hAnsi="Calibri" w:cs="Calibri"/>
        </w:rPr>
        <w:t xml:space="preserve">t </w:t>
      </w:r>
      <w:r w:rsidR="00DE21CC" w:rsidRPr="00A65A1E">
        <w:rPr>
          <w:rFonts w:ascii="Calibri" w:hAnsi="Calibri" w:cs="Calibri"/>
        </w:rPr>
        <w:t xml:space="preserve">obtenu </w:t>
      </w:r>
      <w:r w:rsidR="001B3DFA" w:rsidRPr="00A65A1E">
        <w:rPr>
          <w:rFonts w:ascii="Calibri" w:hAnsi="Calibri" w:cs="Calibri"/>
        </w:rPr>
        <w:t>serait totalement défavorable</w:t>
      </w:r>
      <w:r w:rsidR="00283D67" w:rsidRPr="00A65A1E">
        <w:rPr>
          <w:rFonts w:ascii="Calibri" w:hAnsi="Calibri" w:cs="Calibri"/>
        </w:rPr>
        <w:t xml:space="preserve"> à cette </w:t>
      </w:r>
      <w:r w:rsidR="00FE3D77" w:rsidRPr="00A65A1E">
        <w:rPr>
          <w:rFonts w:ascii="Calibri" w:hAnsi="Calibri" w:cs="Calibri"/>
        </w:rPr>
        <w:t>transition</w:t>
      </w:r>
      <w:r w:rsidR="00CA1800" w:rsidRPr="00A65A1E">
        <w:rPr>
          <w:rFonts w:ascii="Calibri" w:hAnsi="Calibri" w:cs="Calibri"/>
        </w:rPr>
        <w:t xml:space="preserve">. </w:t>
      </w:r>
      <w:r w:rsidR="00E721BD" w:rsidRPr="00A65A1E">
        <w:rPr>
          <w:rFonts w:ascii="Calibri" w:hAnsi="Calibri" w:cs="Calibri"/>
          <w:b/>
          <w:bCs/>
        </w:rPr>
        <w:t xml:space="preserve">Les directives européennes </w:t>
      </w:r>
      <w:r w:rsidR="00CC0ACF" w:rsidRPr="00A65A1E">
        <w:rPr>
          <w:rFonts w:ascii="Calibri" w:hAnsi="Calibri" w:cs="Calibri"/>
          <w:b/>
          <w:bCs/>
        </w:rPr>
        <w:t>en matière de</w:t>
      </w:r>
      <w:r w:rsidR="00795A09" w:rsidRPr="00A65A1E">
        <w:rPr>
          <w:rFonts w:ascii="Calibri" w:hAnsi="Calibri" w:cs="Calibri"/>
          <w:b/>
          <w:bCs/>
        </w:rPr>
        <w:t xml:space="preserve"> choix énergétiques</w:t>
      </w:r>
      <w:r w:rsidR="005738E6" w:rsidRPr="00A65A1E">
        <w:rPr>
          <w:rFonts w:ascii="Calibri" w:hAnsi="Calibri" w:cs="Calibri"/>
          <w:b/>
          <w:bCs/>
        </w:rPr>
        <w:t xml:space="preserve"> et </w:t>
      </w:r>
      <w:r w:rsidR="00797126">
        <w:rPr>
          <w:rFonts w:ascii="Calibri" w:hAnsi="Calibri" w:cs="Calibri"/>
          <w:b/>
          <w:bCs/>
        </w:rPr>
        <w:t>l</w:t>
      </w:r>
      <w:r w:rsidR="005738E6" w:rsidRPr="00A65A1E">
        <w:rPr>
          <w:rFonts w:ascii="Calibri" w:hAnsi="Calibri" w:cs="Calibri"/>
          <w:b/>
          <w:bCs/>
        </w:rPr>
        <w:t xml:space="preserve">e DNSH sont incompatibles </w:t>
      </w:r>
      <w:r w:rsidR="00CC0ACF" w:rsidRPr="00A65A1E">
        <w:rPr>
          <w:rFonts w:ascii="Calibri" w:hAnsi="Calibri" w:cs="Calibri"/>
          <w:b/>
          <w:bCs/>
        </w:rPr>
        <w:t>et incohérents !</w:t>
      </w:r>
    </w:p>
    <w:p w14:paraId="572750EB" w14:textId="1B6EED72" w:rsidR="00511465" w:rsidRPr="00A65A1E" w:rsidRDefault="008B2666" w:rsidP="004F00D0">
      <w:pPr>
        <w:pStyle w:val="Paragraphedeliste"/>
        <w:numPr>
          <w:ilvl w:val="1"/>
          <w:numId w:val="14"/>
        </w:numPr>
        <w:jc w:val="both"/>
        <w:rPr>
          <w:rFonts w:ascii="Calibri" w:hAnsi="Calibri" w:cs="Calibri"/>
          <w:u w:val="single"/>
        </w:rPr>
      </w:pPr>
      <w:bookmarkStart w:id="4" w:name="_Hlk179463141"/>
      <w:r w:rsidRPr="00A65A1E">
        <w:rPr>
          <w:rFonts w:ascii="Calibri" w:hAnsi="Calibri" w:cs="Calibri"/>
          <w:u w:val="single"/>
        </w:rPr>
        <w:t xml:space="preserve">§ 3.2 </w:t>
      </w:r>
      <w:r w:rsidRPr="00A65A1E">
        <w:rPr>
          <w:rFonts w:ascii="Calibri" w:hAnsi="Calibri" w:cs="Calibri"/>
          <w:i/>
          <w:iCs/>
          <w:u w:val="single"/>
        </w:rPr>
        <w:t>« En tant que candidat ou soumissionnaire, comment réaliser mon auto-évaluation DNSH ? »</w:t>
      </w:r>
    </w:p>
    <w:bookmarkEnd w:id="4"/>
    <w:p w14:paraId="1B0A5092" w14:textId="0C200A5C" w:rsidR="004F00D0" w:rsidRPr="00A65A1E" w:rsidRDefault="00792AAC" w:rsidP="00792AAC">
      <w:pPr>
        <w:ind w:left="360"/>
        <w:jc w:val="both"/>
        <w:rPr>
          <w:rFonts w:ascii="Calibri" w:hAnsi="Calibri" w:cs="Calibri"/>
          <w:i/>
          <w:iCs/>
        </w:rPr>
      </w:pPr>
      <w:r w:rsidRPr="00A65A1E">
        <w:rPr>
          <w:rFonts w:ascii="Calibri" w:hAnsi="Calibri" w:cs="Calibri"/>
        </w:rPr>
        <w:t>Le 2</w:t>
      </w:r>
      <w:r w:rsidR="00B27115" w:rsidRPr="00A65A1E">
        <w:rPr>
          <w:rFonts w:ascii="Calibri" w:hAnsi="Calibri" w:cs="Calibri"/>
          <w:vertAlign w:val="superscript"/>
        </w:rPr>
        <w:t>ième</w:t>
      </w:r>
      <w:r w:rsidR="00B27115" w:rsidRPr="00A65A1E">
        <w:rPr>
          <w:rFonts w:ascii="Calibri" w:hAnsi="Calibri" w:cs="Calibri"/>
        </w:rPr>
        <w:t xml:space="preserve"> alinéa précise :</w:t>
      </w:r>
      <w:r w:rsidR="00551E8E" w:rsidRPr="00A65A1E">
        <w:rPr>
          <w:rFonts w:ascii="Calibri" w:hAnsi="Calibri" w:cs="Calibri"/>
        </w:rPr>
        <w:t xml:space="preserve"> </w:t>
      </w:r>
      <w:r w:rsidR="00551E8E" w:rsidRPr="00A65A1E">
        <w:rPr>
          <w:rFonts w:ascii="Calibri" w:hAnsi="Calibri" w:cs="Calibri"/>
          <w:i/>
          <w:iCs/>
        </w:rPr>
        <w:t xml:space="preserve">« L’évaluation doit tenir compte de l’entièreté du cycle de </w:t>
      </w:r>
      <w:r w:rsidR="0020448D" w:rsidRPr="00A65A1E">
        <w:rPr>
          <w:rFonts w:ascii="Calibri" w:hAnsi="Calibri" w:cs="Calibri"/>
          <w:i/>
          <w:iCs/>
        </w:rPr>
        <w:t>vie du projet et donc couvrir</w:t>
      </w:r>
      <w:r w:rsidR="00507BB2" w:rsidRPr="00A65A1E">
        <w:rPr>
          <w:rFonts w:ascii="Calibri" w:hAnsi="Calibri" w:cs="Calibri"/>
          <w:i/>
          <w:iCs/>
        </w:rPr>
        <w:t xml:space="preserve"> à la fois les phases de production, d’utilisation</w:t>
      </w:r>
      <w:r w:rsidR="00F606D1" w:rsidRPr="00A65A1E">
        <w:rPr>
          <w:rFonts w:ascii="Calibri" w:hAnsi="Calibri" w:cs="Calibri"/>
          <w:i/>
          <w:iCs/>
        </w:rPr>
        <w:t xml:space="preserve"> et de fin de vie ».</w:t>
      </w:r>
      <w:r w:rsidR="0055104A" w:rsidRPr="00A65A1E">
        <w:rPr>
          <w:rFonts w:ascii="Calibri" w:hAnsi="Calibri" w:cs="Calibri"/>
        </w:rPr>
        <w:t xml:space="preserve"> Cette </w:t>
      </w:r>
      <w:r w:rsidR="00634045" w:rsidRPr="00A65A1E">
        <w:rPr>
          <w:rFonts w:ascii="Calibri" w:hAnsi="Calibri" w:cs="Calibri"/>
        </w:rPr>
        <w:t>mention est encore précisée au § 3.4 par</w:t>
      </w:r>
      <w:r w:rsidR="00F61ECD" w:rsidRPr="00A65A1E">
        <w:rPr>
          <w:rFonts w:ascii="Calibri" w:hAnsi="Calibri" w:cs="Calibri"/>
        </w:rPr>
        <w:t xml:space="preserve"> : </w:t>
      </w:r>
      <w:r w:rsidR="00F61ECD" w:rsidRPr="00A65A1E">
        <w:rPr>
          <w:rFonts w:ascii="Calibri" w:hAnsi="Calibri" w:cs="Calibri"/>
          <w:i/>
          <w:iCs/>
        </w:rPr>
        <w:t>« </w:t>
      </w:r>
      <w:r w:rsidR="00290B62" w:rsidRPr="00A65A1E">
        <w:rPr>
          <w:rFonts w:ascii="Calibri" w:hAnsi="Calibri" w:cs="Calibri"/>
          <w:i/>
          <w:iCs/>
        </w:rPr>
        <w:t>L’évaluation DNSH doit prendre en compte</w:t>
      </w:r>
      <w:r w:rsidR="00CF0D21" w:rsidRPr="00A65A1E">
        <w:rPr>
          <w:rFonts w:ascii="Calibri" w:hAnsi="Calibri" w:cs="Calibri"/>
          <w:i/>
          <w:iCs/>
        </w:rPr>
        <w:t xml:space="preserve"> l’ensemble du cycle de vie du projet. Il faut considérer</w:t>
      </w:r>
      <w:r w:rsidR="00F11CBF" w:rsidRPr="00A65A1E">
        <w:rPr>
          <w:rFonts w:ascii="Calibri" w:hAnsi="Calibri" w:cs="Calibri"/>
          <w:i/>
          <w:iCs/>
        </w:rPr>
        <w:t xml:space="preserve"> les phases d’approvisionnement, de production, d’utilisation</w:t>
      </w:r>
      <w:r w:rsidR="00D81071" w:rsidRPr="00A65A1E">
        <w:rPr>
          <w:rFonts w:ascii="Calibri" w:hAnsi="Calibri" w:cs="Calibri"/>
          <w:i/>
          <w:iCs/>
        </w:rPr>
        <w:t xml:space="preserve"> et de fin de vie des projets. ».</w:t>
      </w:r>
    </w:p>
    <w:p w14:paraId="71E46138" w14:textId="7CE42F27" w:rsidR="00F606D1" w:rsidRPr="00A65A1E" w:rsidRDefault="00F606D1" w:rsidP="00792AAC">
      <w:pPr>
        <w:ind w:left="360"/>
        <w:jc w:val="both"/>
        <w:rPr>
          <w:rFonts w:ascii="Calibri" w:hAnsi="Calibri" w:cs="Calibri"/>
        </w:rPr>
      </w:pPr>
      <w:r w:rsidRPr="00A65A1E">
        <w:rPr>
          <w:rFonts w:ascii="Calibri" w:hAnsi="Calibri" w:cs="Calibri"/>
        </w:rPr>
        <w:t>Une telle</w:t>
      </w:r>
      <w:r w:rsidR="009A2D2E" w:rsidRPr="00A65A1E">
        <w:rPr>
          <w:rFonts w:ascii="Calibri" w:hAnsi="Calibri" w:cs="Calibri"/>
        </w:rPr>
        <w:t xml:space="preserve"> évaluation </w:t>
      </w:r>
      <w:r w:rsidR="00ED6AD1" w:rsidRPr="00A65A1E">
        <w:rPr>
          <w:rFonts w:ascii="Calibri" w:hAnsi="Calibri" w:cs="Calibri"/>
        </w:rPr>
        <w:t>s’apparente à une</w:t>
      </w:r>
      <w:r w:rsidR="009A2D2E" w:rsidRPr="00A65A1E">
        <w:rPr>
          <w:rFonts w:ascii="Calibri" w:hAnsi="Calibri" w:cs="Calibri"/>
        </w:rPr>
        <w:t xml:space="preserve"> « ACV » (Analyse de Cycle de Vie</w:t>
      </w:r>
      <w:r w:rsidR="00300A35" w:rsidRPr="00A65A1E">
        <w:rPr>
          <w:rFonts w:ascii="Calibri" w:hAnsi="Calibri" w:cs="Calibri"/>
        </w:rPr>
        <w:t>) dans le monde industriel</w:t>
      </w:r>
      <w:r w:rsidR="005F4FAE" w:rsidRPr="00A65A1E">
        <w:rPr>
          <w:rFonts w:ascii="Calibri" w:hAnsi="Calibri" w:cs="Calibri"/>
        </w:rPr>
        <w:t> </w:t>
      </w:r>
      <w:r w:rsidR="00D85F80" w:rsidRPr="00A65A1E">
        <w:rPr>
          <w:rFonts w:ascii="Calibri" w:hAnsi="Calibri" w:cs="Calibri"/>
        </w:rPr>
        <w:t xml:space="preserve">où elle </w:t>
      </w:r>
      <w:r w:rsidR="00841A24">
        <w:rPr>
          <w:rFonts w:ascii="Calibri" w:hAnsi="Calibri" w:cs="Calibri"/>
        </w:rPr>
        <w:t xml:space="preserve">est </w:t>
      </w:r>
      <w:r w:rsidR="00B531FA" w:rsidRPr="00A65A1E">
        <w:rPr>
          <w:rFonts w:ascii="Calibri" w:hAnsi="Calibri" w:cs="Calibri"/>
        </w:rPr>
        <w:t>couramment</w:t>
      </w:r>
      <w:r w:rsidR="00AE13DF" w:rsidRPr="00A65A1E">
        <w:rPr>
          <w:rFonts w:ascii="Calibri" w:hAnsi="Calibri" w:cs="Calibri"/>
        </w:rPr>
        <w:t xml:space="preserve"> effectuée</w:t>
      </w:r>
      <w:r w:rsidR="00D5770A" w:rsidRPr="00A65A1E">
        <w:rPr>
          <w:rFonts w:ascii="Calibri" w:hAnsi="Calibri" w:cs="Calibri"/>
        </w:rPr>
        <w:t xml:space="preserve"> dans le cadre </w:t>
      </w:r>
      <w:r w:rsidR="00AE13DF" w:rsidRPr="00A65A1E">
        <w:rPr>
          <w:rFonts w:ascii="Calibri" w:hAnsi="Calibri" w:cs="Calibri"/>
        </w:rPr>
        <w:t xml:space="preserve">du développement </w:t>
      </w:r>
      <w:r w:rsidR="003C66FF" w:rsidRPr="00A65A1E">
        <w:rPr>
          <w:rFonts w:ascii="Calibri" w:hAnsi="Calibri" w:cs="Calibri"/>
        </w:rPr>
        <w:t xml:space="preserve">de </w:t>
      </w:r>
      <w:r w:rsidR="00D5770A" w:rsidRPr="00A65A1E">
        <w:rPr>
          <w:rFonts w:ascii="Calibri" w:hAnsi="Calibri" w:cs="Calibri"/>
        </w:rPr>
        <w:t>projet</w:t>
      </w:r>
      <w:r w:rsidR="00AE13DF" w:rsidRPr="00A65A1E">
        <w:rPr>
          <w:rFonts w:ascii="Calibri" w:hAnsi="Calibri" w:cs="Calibri"/>
        </w:rPr>
        <w:t>s</w:t>
      </w:r>
      <w:r w:rsidR="00D5770A" w:rsidRPr="00A65A1E">
        <w:rPr>
          <w:rFonts w:ascii="Calibri" w:hAnsi="Calibri" w:cs="Calibri"/>
        </w:rPr>
        <w:t xml:space="preserve"> importants.</w:t>
      </w:r>
      <w:r w:rsidR="00427014" w:rsidRPr="00A65A1E">
        <w:rPr>
          <w:rFonts w:ascii="Calibri" w:hAnsi="Calibri" w:cs="Calibri"/>
        </w:rPr>
        <w:t xml:space="preserve"> </w:t>
      </w:r>
      <w:r w:rsidR="00463069" w:rsidRPr="00A65A1E">
        <w:rPr>
          <w:rFonts w:ascii="Calibri" w:hAnsi="Calibri" w:cs="Calibri"/>
        </w:rPr>
        <w:t xml:space="preserve">Elle </w:t>
      </w:r>
      <w:r w:rsidR="00427014" w:rsidRPr="00A65A1E">
        <w:rPr>
          <w:rFonts w:ascii="Calibri" w:hAnsi="Calibri" w:cs="Calibri"/>
        </w:rPr>
        <w:t xml:space="preserve">permet </w:t>
      </w:r>
      <w:r w:rsidR="003D0169" w:rsidRPr="00A65A1E">
        <w:rPr>
          <w:rFonts w:ascii="Calibri" w:hAnsi="Calibri" w:cs="Calibri"/>
        </w:rPr>
        <w:t>d’estimer</w:t>
      </w:r>
      <w:r w:rsidR="00427014" w:rsidRPr="00A65A1E">
        <w:rPr>
          <w:rFonts w:ascii="Calibri" w:hAnsi="Calibri" w:cs="Calibri"/>
        </w:rPr>
        <w:t>, entre autres, l’impact environnemental d</w:t>
      </w:r>
      <w:r w:rsidR="00CE16A1" w:rsidRPr="00A65A1E">
        <w:rPr>
          <w:rFonts w:ascii="Calibri" w:hAnsi="Calibri" w:cs="Calibri"/>
        </w:rPr>
        <w:t xml:space="preserve">’un projet </w:t>
      </w:r>
      <w:r w:rsidR="00427014" w:rsidRPr="00A65A1E">
        <w:rPr>
          <w:rFonts w:ascii="Calibri" w:hAnsi="Calibri" w:cs="Calibri"/>
        </w:rPr>
        <w:t xml:space="preserve">tout au long de </w:t>
      </w:r>
      <w:r w:rsidR="00CE16A1" w:rsidRPr="00A65A1E">
        <w:rPr>
          <w:rFonts w:ascii="Calibri" w:hAnsi="Calibri" w:cs="Calibri"/>
        </w:rPr>
        <w:t>son</w:t>
      </w:r>
      <w:r w:rsidR="00427014" w:rsidRPr="00A65A1E">
        <w:rPr>
          <w:rFonts w:ascii="Calibri" w:hAnsi="Calibri" w:cs="Calibri"/>
        </w:rPr>
        <w:t xml:space="preserve"> cycle de vie (extraction des matières premières, construction, fonctionnement, traitement en fin de vie -démantèlement, mise en décharge et recyclage-).</w:t>
      </w:r>
    </w:p>
    <w:p w14:paraId="2EF87E22" w14:textId="7299EE71" w:rsidR="00A6313B" w:rsidRPr="00FE6C4A" w:rsidRDefault="00881FE8" w:rsidP="00A6313B">
      <w:pPr>
        <w:ind w:left="360"/>
        <w:jc w:val="both"/>
        <w:rPr>
          <w:rFonts w:ascii="Calibri" w:hAnsi="Calibri" w:cs="Calibri"/>
          <w:b/>
          <w:bCs/>
        </w:rPr>
      </w:pPr>
      <w:r w:rsidRPr="00FE6C4A">
        <w:rPr>
          <w:rFonts w:ascii="Calibri" w:hAnsi="Calibri" w:cs="Calibri"/>
          <w:b/>
          <w:bCs/>
        </w:rPr>
        <w:t>Aucune ACV de l’éolien</w:t>
      </w:r>
      <w:r w:rsidR="00BF2040" w:rsidRPr="00FE6C4A">
        <w:rPr>
          <w:rFonts w:ascii="Calibri" w:hAnsi="Calibri" w:cs="Calibri"/>
          <w:b/>
          <w:bCs/>
        </w:rPr>
        <w:t xml:space="preserve"> n’a pas été réalisée par l</w:t>
      </w:r>
      <w:r w:rsidR="005269D9" w:rsidRPr="00FE6C4A">
        <w:rPr>
          <w:rFonts w:ascii="Calibri" w:hAnsi="Calibri" w:cs="Calibri"/>
          <w:b/>
          <w:bCs/>
        </w:rPr>
        <w:t>’Europe</w:t>
      </w:r>
      <w:r w:rsidR="00551884" w:rsidRPr="00FE6C4A">
        <w:rPr>
          <w:rFonts w:ascii="Calibri" w:hAnsi="Calibri" w:cs="Calibri"/>
          <w:b/>
          <w:bCs/>
        </w:rPr>
        <w:t>,</w:t>
      </w:r>
      <w:r w:rsidR="00E50BFF" w:rsidRPr="00FE6C4A">
        <w:rPr>
          <w:rFonts w:ascii="Calibri" w:hAnsi="Calibri" w:cs="Calibri"/>
          <w:b/>
          <w:bCs/>
        </w:rPr>
        <w:t xml:space="preserve"> préalablement </w:t>
      </w:r>
      <w:r w:rsidR="00386D65" w:rsidRPr="00FE6C4A">
        <w:rPr>
          <w:rFonts w:ascii="Calibri" w:hAnsi="Calibri" w:cs="Calibri"/>
          <w:b/>
          <w:bCs/>
        </w:rPr>
        <w:t>à son</w:t>
      </w:r>
      <w:r w:rsidR="00FB1DB2" w:rsidRPr="00FE6C4A">
        <w:rPr>
          <w:rFonts w:ascii="Calibri" w:hAnsi="Calibri" w:cs="Calibri"/>
          <w:b/>
          <w:bCs/>
        </w:rPr>
        <w:t xml:space="preserve"> choix</w:t>
      </w:r>
      <w:r w:rsidR="00DB0985" w:rsidRPr="00FE6C4A">
        <w:rPr>
          <w:rFonts w:ascii="Calibri" w:hAnsi="Calibri" w:cs="Calibri"/>
          <w:b/>
          <w:bCs/>
        </w:rPr>
        <w:t xml:space="preserve"> de la politique</w:t>
      </w:r>
      <w:r w:rsidR="0004535B" w:rsidRPr="00FE6C4A">
        <w:rPr>
          <w:rFonts w:ascii="Calibri" w:hAnsi="Calibri" w:cs="Calibri"/>
          <w:b/>
          <w:bCs/>
        </w:rPr>
        <w:t xml:space="preserve"> énergétique à </w:t>
      </w:r>
      <w:r w:rsidR="00517EE5" w:rsidRPr="00FE6C4A">
        <w:rPr>
          <w:rFonts w:ascii="Calibri" w:hAnsi="Calibri" w:cs="Calibri"/>
          <w:b/>
          <w:bCs/>
        </w:rPr>
        <w:t xml:space="preserve">suivre </w:t>
      </w:r>
      <w:r w:rsidR="005D1031" w:rsidRPr="00FE6C4A">
        <w:rPr>
          <w:rFonts w:ascii="Calibri" w:hAnsi="Calibri" w:cs="Calibri"/>
          <w:b/>
          <w:bCs/>
        </w:rPr>
        <w:t>pour atteindre</w:t>
      </w:r>
      <w:r w:rsidR="00061506" w:rsidRPr="00FE6C4A">
        <w:rPr>
          <w:rFonts w:ascii="Calibri" w:hAnsi="Calibri" w:cs="Calibri"/>
          <w:b/>
          <w:bCs/>
        </w:rPr>
        <w:t xml:space="preserve"> </w:t>
      </w:r>
      <w:r w:rsidR="001B1D4E" w:rsidRPr="00FE6C4A">
        <w:rPr>
          <w:rFonts w:ascii="Calibri" w:hAnsi="Calibri" w:cs="Calibri"/>
          <w:b/>
          <w:bCs/>
        </w:rPr>
        <w:t xml:space="preserve">ses </w:t>
      </w:r>
      <w:r w:rsidR="00061506" w:rsidRPr="00FE6C4A">
        <w:rPr>
          <w:rFonts w:ascii="Calibri" w:hAnsi="Calibri" w:cs="Calibri"/>
          <w:b/>
          <w:bCs/>
        </w:rPr>
        <w:t>objectifs d’indépendance énergétique, de sauvegarde de la biodiversité, de réduction de</w:t>
      </w:r>
      <w:r w:rsidR="00517EE5" w:rsidRPr="00FE6C4A">
        <w:rPr>
          <w:rFonts w:ascii="Calibri" w:hAnsi="Calibri" w:cs="Calibri"/>
          <w:b/>
          <w:bCs/>
        </w:rPr>
        <w:t>s gaz à effet de serre</w:t>
      </w:r>
      <w:r w:rsidR="00061506" w:rsidRPr="00FE6C4A">
        <w:rPr>
          <w:rFonts w:ascii="Calibri" w:hAnsi="Calibri" w:cs="Calibri"/>
          <w:b/>
          <w:bCs/>
        </w:rPr>
        <w:t xml:space="preserve"> et de gestion des ressources de la planète</w:t>
      </w:r>
      <w:r w:rsidR="00702C29" w:rsidRPr="00FE6C4A">
        <w:rPr>
          <w:rFonts w:ascii="Calibri" w:hAnsi="Calibri" w:cs="Calibri"/>
          <w:b/>
          <w:bCs/>
        </w:rPr>
        <w:t xml:space="preserve">. C’est incompréhensible </w:t>
      </w:r>
      <w:r w:rsidR="00253449" w:rsidRPr="00FE6C4A">
        <w:rPr>
          <w:rFonts w:ascii="Calibri" w:hAnsi="Calibri" w:cs="Calibri"/>
          <w:b/>
          <w:bCs/>
        </w:rPr>
        <w:t xml:space="preserve">et </w:t>
      </w:r>
      <w:r w:rsidR="00702C29" w:rsidRPr="00FE6C4A">
        <w:rPr>
          <w:rFonts w:ascii="Calibri" w:hAnsi="Calibri" w:cs="Calibri"/>
          <w:b/>
          <w:bCs/>
        </w:rPr>
        <w:t>inadmissible</w:t>
      </w:r>
      <w:r w:rsidR="00B8490F" w:rsidRPr="00FE6C4A">
        <w:rPr>
          <w:rFonts w:ascii="Calibri" w:hAnsi="Calibri" w:cs="Calibri"/>
          <w:b/>
          <w:bCs/>
        </w:rPr>
        <w:t>,</w:t>
      </w:r>
      <w:r w:rsidR="00253449" w:rsidRPr="00FE6C4A">
        <w:rPr>
          <w:rFonts w:ascii="Calibri" w:hAnsi="Calibri" w:cs="Calibri"/>
          <w:b/>
          <w:bCs/>
        </w:rPr>
        <w:t xml:space="preserve"> sachant </w:t>
      </w:r>
      <w:r w:rsidR="00301353" w:rsidRPr="00FE6C4A">
        <w:rPr>
          <w:rFonts w:ascii="Calibri" w:hAnsi="Calibri" w:cs="Calibri"/>
          <w:b/>
          <w:bCs/>
        </w:rPr>
        <w:t xml:space="preserve">de plus </w:t>
      </w:r>
      <w:r w:rsidR="00053481" w:rsidRPr="00FE6C4A">
        <w:rPr>
          <w:rFonts w:ascii="Calibri" w:hAnsi="Calibri" w:cs="Calibri"/>
          <w:b/>
          <w:bCs/>
        </w:rPr>
        <w:t xml:space="preserve">que de </w:t>
      </w:r>
      <w:r w:rsidR="00D30826" w:rsidRPr="00FE6C4A">
        <w:rPr>
          <w:rFonts w:ascii="Calibri" w:hAnsi="Calibri" w:cs="Calibri"/>
          <w:b/>
          <w:bCs/>
        </w:rPr>
        <w:t xml:space="preserve">très </w:t>
      </w:r>
      <w:r w:rsidR="00053481" w:rsidRPr="00FE6C4A">
        <w:rPr>
          <w:rFonts w:ascii="Calibri" w:hAnsi="Calibri" w:cs="Calibri"/>
          <w:b/>
          <w:bCs/>
        </w:rPr>
        <w:t xml:space="preserve">nombreux experts </w:t>
      </w:r>
      <w:r w:rsidR="00076D1A" w:rsidRPr="00FE6C4A">
        <w:rPr>
          <w:rFonts w:ascii="Calibri" w:hAnsi="Calibri" w:cs="Calibri"/>
          <w:b/>
          <w:bCs/>
        </w:rPr>
        <w:t xml:space="preserve">scientifiques </w:t>
      </w:r>
      <w:r w:rsidR="00D30826" w:rsidRPr="00FE6C4A">
        <w:rPr>
          <w:rFonts w:ascii="Calibri" w:hAnsi="Calibri" w:cs="Calibri"/>
          <w:b/>
          <w:bCs/>
        </w:rPr>
        <w:t xml:space="preserve">et autorités académiques </w:t>
      </w:r>
      <w:r w:rsidR="00076D1A" w:rsidRPr="00FE6C4A">
        <w:rPr>
          <w:rFonts w:ascii="Calibri" w:hAnsi="Calibri" w:cs="Calibri"/>
          <w:b/>
          <w:bCs/>
        </w:rPr>
        <w:t>n’ont de cesse de dénoncer</w:t>
      </w:r>
      <w:r w:rsidR="00D43FF4" w:rsidRPr="00FE6C4A">
        <w:rPr>
          <w:rFonts w:ascii="Calibri" w:hAnsi="Calibri" w:cs="Calibri"/>
          <w:b/>
          <w:bCs/>
        </w:rPr>
        <w:t xml:space="preserve"> </w:t>
      </w:r>
      <w:r w:rsidR="0016470B" w:rsidRPr="00FE6C4A">
        <w:rPr>
          <w:rFonts w:ascii="Calibri" w:hAnsi="Calibri" w:cs="Calibri"/>
          <w:b/>
          <w:bCs/>
        </w:rPr>
        <w:t>l’in</w:t>
      </w:r>
      <w:r w:rsidR="00234BBC" w:rsidRPr="00FE6C4A">
        <w:rPr>
          <w:rFonts w:ascii="Calibri" w:hAnsi="Calibri" w:cs="Calibri"/>
          <w:b/>
          <w:bCs/>
        </w:rPr>
        <w:t xml:space="preserve">capacité </w:t>
      </w:r>
      <w:r w:rsidR="00C11448" w:rsidRPr="00FE6C4A">
        <w:rPr>
          <w:rFonts w:ascii="Calibri" w:hAnsi="Calibri" w:cs="Calibri"/>
          <w:b/>
          <w:bCs/>
        </w:rPr>
        <w:t>de l’éolien</w:t>
      </w:r>
      <w:r w:rsidR="00D15632" w:rsidRPr="00FE6C4A">
        <w:rPr>
          <w:rFonts w:ascii="Calibri" w:hAnsi="Calibri" w:cs="Calibri"/>
          <w:b/>
          <w:bCs/>
        </w:rPr>
        <w:t xml:space="preserve"> à </w:t>
      </w:r>
      <w:r w:rsidR="00C11448" w:rsidRPr="00FE6C4A">
        <w:rPr>
          <w:rFonts w:ascii="Calibri" w:hAnsi="Calibri" w:cs="Calibri"/>
          <w:b/>
          <w:bCs/>
        </w:rPr>
        <w:t xml:space="preserve">faire face </w:t>
      </w:r>
      <w:r w:rsidR="00503A2D" w:rsidRPr="00FE6C4A">
        <w:rPr>
          <w:rFonts w:ascii="Calibri" w:hAnsi="Calibri" w:cs="Calibri"/>
          <w:b/>
          <w:bCs/>
        </w:rPr>
        <w:t xml:space="preserve">aux défis </w:t>
      </w:r>
      <w:r w:rsidR="005671FD" w:rsidRPr="00FE6C4A">
        <w:rPr>
          <w:rFonts w:ascii="Calibri" w:hAnsi="Calibri" w:cs="Calibri"/>
          <w:b/>
          <w:bCs/>
        </w:rPr>
        <w:t>climatiques et énergétiques</w:t>
      </w:r>
      <w:r w:rsidR="00461E12" w:rsidRPr="00FE6C4A">
        <w:rPr>
          <w:rFonts w:ascii="Calibri" w:hAnsi="Calibri" w:cs="Calibri"/>
          <w:b/>
          <w:bCs/>
        </w:rPr>
        <w:t>.</w:t>
      </w:r>
      <w:r w:rsidR="000B6DA4" w:rsidRPr="00FE6C4A">
        <w:rPr>
          <w:rFonts w:ascii="Calibri" w:hAnsi="Calibri" w:cs="Calibri"/>
          <w:b/>
          <w:bCs/>
        </w:rPr>
        <w:t xml:space="preserve"> L’union européenne ne devrait pas pouvoir poursuivre</w:t>
      </w:r>
      <w:r w:rsidR="00672D01" w:rsidRPr="00FE6C4A">
        <w:rPr>
          <w:rFonts w:ascii="Calibri" w:hAnsi="Calibri" w:cs="Calibri"/>
          <w:b/>
          <w:bCs/>
        </w:rPr>
        <w:t xml:space="preserve"> cette politique tant qu’une ACV n’en aura pas démontré la pertinence</w:t>
      </w:r>
      <w:r w:rsidR="00841A24" w:rsidRPr="00FE6C4A">
        <w:rPr>
          <w:rFonts w:ascii="Calibri" w:hAnsi="Calibri" w:cs="Calibri"/>
          <w:b/>
          <w:bCs/>
        </w:rPr>
        <w:t xml:space="preserve"> réelle</w:t>
      </w:r>
      <w:r w:rsidR="008A1826" w:rsidRPr="00FE6C4A">
        <w:rPr>
          <w:rFonts w:ascii="Calibri" w:hAnsi="Calibri" w:cs="Calibri"/>
          <w:b/>
          <w:bCs/>
        </w:rPr>
        <w:t>.</w:t>
      </w:r>
    </w:p>
    <w:p w14:paraId="22B94878" w14:textId="7AFAE006" w:rsidR="008A1826" w:rsidRPr="00A65A1E" w:rsidRDefault="00F629C2" w:rsidP="00A6313B">
      <w:pPr>
        <w:ind w:left="360"/>
        <w:jc w:val="both"/>
        <w:rPr>
          <w:rFonts w:ascii="Calibri" w:hAnsi="Calibri" w:cs="Calibri"/>
        </w:rPr>
      </w:pPr>
      <w:r w:rsidRPr="00A65A1E">
        <w:rPr>
          <w:rFonts w:ascii="Calibri" w:hAnsi="Calibri" w:cs="Calibri"/>
        </w:rPr>
        <w:t xml:space="preserve">Notons à ce sujet que </w:t>
      </w:r>
      <w:r w:rsidR="00215B08" w:rsidRPr="00A65A1E">
        <w:rPr>
          <w:rFonts w:ascii="Calibri" w:hAnsi="Calibri" w:cs="Calibri"/>
        </w:rPr>
        <w:t>les</w:t>
      </w:r>
      <w:r w:rsidR="006934E6" w:rsidRPr="00A65A1E">
        <w:rPr>
          <w:rFonts w:ascii="Calibri" w:hAnsi="Calibri" w:cs="Calibri"/>
        </w:rPr>
        <w:t xml:space="preserve"> injonctions </w:t>
      </w:r>
      <w:r w:rsidR="00433192" w:rsidRPr="00A65A1E">
        <w:rPr>
          <w:rFonts w:ascii="Calibri" w:hAnsi="Calibri" w:cs="Calibri"/>
        </w:rPr>
        <w:t>du Tribunal de 1</w:t>
      </w:r>
      <w:r w:rsidR="00433192" w:rsidRPr="00A65A1E">
        <w:rPr>
          <w:rFonts w:ascii="Calibri" w:hAnsi="Calibri" w:cs="Calibri"/>
          <w:vertAlign w:val="superscript"/>
        </w:rPr>
        <w:t>ère</w:t>
      </w:r>
      <w:r w:rsidR="00433192" w:rsidRPr="00A65A1E">
        <w:rPr>
          <w:rFonts w:ascii="Calibri" w:hAnsi="Calibri" w:cs="Calibri"/>
        </w:rPr>
        <w:t xml:space="preserve"> instance de Namur, faisant suite </w:t>
      </w:r>
      <w:r w:rsidR="00D92E86" w:rsidRPr="00A65A1E">
        <w:rPr>
          <w:rFonts w:ascii="Calibri" w:hAnsi="Calibri" w:cs="Calibri"/>
        </w:rPr>
        <w:t>à sa</w:t>
      </w:r>
      <w:r w:rsidRPr="00A65A1E">
        <w:rPr>
          <w:rFonts w:ascii="Calibri" w:hAnsi="Calibri" w:cs="Calibri"/>
        </w:rPr>
        <w:t xml:space="preserve"> récente condamnation de la Région wallonne</w:t>
      </w:r>
      <w:r w:rsidR="008E4AC4" w:rsidRPr="00A65A1E">
        <w:rPr>
          <w:rFonts w:ascii="Calibri" w:hAnsi="Calibri" w:cs="Calibri"/>
        </w:rPr>
        <w:t xml:space="preserve"> </w:t>
      </w:r>
      <w:r w:rsidR="00445EB7" w:rsidRPr="00A65A1E">
        <w:rPr>
          <w:rFonts w:ascii="Calibri" w:hAnsi="Calibri" w:cs="Calibri"/>
        </w:rPr>
        <w:t>(12/07/2023)</w:t>
      </w:r>
      <w:r w:rsidR="00DD327E" w:rsidRPr="00A65A1E">
        <w:rPr>
          <w:rFonts w:ascii="Calibri" w:hAnsi="Calibri" w:cs="Calibri"/>
        </w:rPr>
        <w:t xml:space="preserve"> dans le cadre du procès </w:t>
      </w:r>
      <w:r w:rsidR="00AE6DAB" w:rsidRPr="00A65A1E">
        <w:rPr>
          <w:rFonts w:ascii="Calibri" w:hAnsi="Calibri" w:cs="Calibri"/>
        </w:rPr>
        <w:t xml:space="preserve">l’opposant à Vent de Raison, </w:t>
      </w:r>
      <w:r w:rsidR="00215B08" w:rsidRPr="00A65A1E">
        <w:rPr>
          <w:rFonts w:ascii="Calibri" w:hAnsi="Calibri" w:cs="Calibri"/>
        </w:rPr>
        <w:t>répondent à</w:t>
      </w:r>
      <w:r w:rsidR="00957BCA" w:rsidRPr="00A65A1E">
        <w:rPr>
          <w:rFonts w:ascii="Calibri" w:hAnsi="Calibri" w:cs="Calibri"/>
        </w:rPr>
        <w:t xml:space="preserve"> certains objectifs d’une ACV.</w:t>
      </w:r>
    </w:p>
    <w:p w14:paraId="69F38B65" w14:textId="60E4DE96" w:rsidR="000D65C9" w:rsidRPr="00A65A1E" w:rsidRDefault="00942E54" w:rsidP="00942E54">
      <w:pPr>
        <w:pStyle w:val="Paragraphedeliste"/>
        <w:numPr>
          <w:ilvl w:val="0"/>
          <w:numId w:val="18"/>
        </w:numPr>
        <w:jc w:val="both"/>
        <w:rPr>
          <w:rFonts w:ascii="Calibri" w:hAnsi="Calibri" w:cs="Calibri"/>
          <w:b/>
          <w:bCs/>
          <w:u w:val="single"/>
        </w:rPr>
      </w:pPr>
      <w:r w:rsidRPr="00A65A1E">
        <w:rPr>
          <w:rFonts w:ascii="Calibri" w:hAnsi="Calibri" w:cs="Calibri"/>
          <w:b/>
          <w:bCs/>
          <w:u w:val="single"/>
        </w:rPr>
        <w:t>Conclusions</w:t>
      </w:r>
    </w:p>
    <w:p w14:paraId="7CB5406F" w14:textId="168A890C" w:rsidR="000621BC" w:rsidRPr="00FE6C4A" w:rsidRDefault="00A13BF2" w:rsidP="000621BC">
      <w:pPr>
        <w:jc w:val="both"/>
        <w:rPr>
          <w:rFonts w:ascii="Calibri" w:hAnsi="Calibri" w:cs="Calibri"/>
          <w:b/>
          <w:bCs/>
        </w:rPr>
      </w:pPr>
      <w:r w:rsidRPr="00FE6C4A">
        <w:rPr>
          <w:rFonts w:ascii="Calibri" w:hAnsi="Calibri" w:cs="Calibri"/>
          <w:b/>
          <w:bCs/>
        </w:rPr>
        <w:t>L</w:t>
      </w:r>
      <w:r w:rsidR="00F63450" w:rsidRPr="00FE6C4A">
        <w:rPr>
          <w:rFonts w:ascii="Calibri" w:hAnsi="Calibri" w:cs="Calibri"/>
          <w:b/>
          <w:bCs/>
        </w:rPr>
        <w:t>’Union européennes ne respecte pas</w:t>
      </w:r>
      <w:r w:rsidR="00AD0589" w:rsidRPr="00FE6C4A">
        <w:rPr>
          <w:rFonts w:ascii="Calibri" w:hAnsi="Calibri" w:cs="Calibri"/>
          <w:b/>
          <w:bCs/>
        </w:rPr>
        <w:t xml:space="preserve"> elle-même les principes et directives qu’elle</w:t>
      </w:r>
      <w:r w:rsidR="00E60FBC" w:rsidRPr="00FE6C4A">
        <w:rPr>
          <w:rFonts w:ascii="Calibri" w:hAnsi="Calibri" w:cs="Calibri"/>
          <w:b/>
          <w:bCs/>
        </w:rPr>
        <w:t xml:space="preserve"> </w:t>
      </w:r>
      <w:r w:rsidR="00FE6C4A">
        <w:rPr>
          <w:rFonts w:ascii="Calibri" w:hAnsi="Calibri" w:cs="Calibri"/>
          <w:b/>
          <w:bCs/>
        </w:rPr>
        <w:t>impose</w:t>
      </w:r>
      <w:r w:rsidR="00E60FBC" w:rsidRPr="00FE6C4A">
        <w:rPr>
          <w:rFonts w:ascii="Calibri" w:hAnsi="Calibri" w:cs="Calibri"/>
          <w:b/>
          <w:bCs/>
        </w:rPr>
        <w:t xml:space="preserve"> à ses pays membres et industriels.</w:t>
      </w:r>
      <w:r w:rsidRPr="00FE6C4A">
        <w:rPr>
          <w:rFonts w:ascii="Calibri" w:hAnsi="Calibri" w:cs="Calibri"/>
          <w:b/>
          <w:bCs/>
        </w:rPr>
        <w:t xml:space="preserve"> Et de fait, </w:t>
      </w:r>
      <w:r w:rsidR="00783E0C" w:rsidRPr="00FE6C4A">
        <w:rPr>
          <w:rFonts w:ascii="Calibri" w:hAnsi="Calibri" w:cs="Calibri"/>
          <w:b/>
          <w:bCs/>
        </w:rPr>
        <w:t>soumettre l’éolien à une analyse ex-ante DN</w:t>
      </w:r>
      <w:r w:rsidR="004827E3" w:rsidRPr="00FE6C4A">
        <w:rPr>
          <w:rFonts w:ascii="Calibri" w:hAnsi="Calibri" w:cs="Calibri"/>
          <w:b/>
          <w:bCs/>
        </w:rPr>
        <w:t>SH</w:t>
      </w:r>
      <w:r w:rsidR="00051CCF" w:rsidRPr="00FE6C4A">
        <w:rPr>
          <w:rFonts w:ascii="Calibri" w:hAnsi="Calibri" w:cs="Calibri"/>
          <w:b/>
          <w:bCs/>
        </w:rPr>
        <w:t xml:space="preserve"> conduirait à sa non</w:t>
      </w:r>
      <w:r w:rsidR="008021DE" w:rsidRPr="00FE6C4A">
        <w:rPr>
          <w:rFonts w:ascii="Calibri" w:hAnsi="Calibri" w:cs="Calibri"/>
          <w:b/>
          <w:bCs/>
        </w:rPr>
        <w:t>-</w:t>
      </w:r>
      <w:r w:rsidR="00051CCF" w:rsidRPr="00FE6C4A">
        <w:rPr>
          <w:rFonts w:ascii="Calibri" w:hAnsi="Calibri" w:cs="Calibri"/>
          <w:b/>
          <w:bCs/>
        </w:rPr>
        <w:t>éligibilité</w:t>
      </w:r>
      <w:r w:rsidR="008021DE" w:rsidRPr="00FE6C4A">
        <w:rPr>
          <w:rFonts w:ascii="Calibri" w:hAnsi="Calibri" w:cs="Calibri"/>
          <w:b/>
          <w:bCs/>
        </w:rPr>
        <w:t xml:space="preserve"> en tant que </w:t>
      </w:r>
      <w:r w:rsidR="00283438" w:rsidRPr="00FE6C4A">
        <w:rPr>
          <w:rFonts w:ascii="Calibri" w:hAnsi="Calibri" w:cs="Calibri"/>
          <w:b/>
          <w:bCs/>
        </w:rPr>
        <w:t>projet de projet énergétique.</w:t>
      </w:r>
    </w:p>
    <w:p w14:paraId="533382AE" w14:textId="762D4683" w:rsidR="003F5610" w:rsidRPr="00A65A1E" w:rsidRDefault="003F5610" w:rsidP="000621BC">
      <w:pPr>
        <w:jc w:val="both"/>
        <w:rPr>
          <w:rFonts w:ascii="Calibri" w:hAnsi="Calibri" w:cs="Calibri"/>
        </w:rPr>
      </w:pPr>
      <w:r w:rsidRPr="00A65A1E">
        <w:rPr>
          <w:rFonts w:ascii="Calibri" w:hAnsi="Calibri" w:cs="Calibri"/>
        </w:rPr>
        <w:t xml:space="preserve">Il est </w:t>
      </w:r>
      <w:r w:rsidR="005B1A32" w:rsidRPr="00A65A1E">
        <w:rPr>
          <w:rFonts w:ascii="Calibri" w:hAnsi="Calibri" w:cs="Calibri"/>
        </w:rPr>
        <w:t xml:space="preserve">donc </w:t>
      </w:r>
      <w:r w:rsidRPr="00A65A1E">
        <w:rPr>
          <w:rFonts w:ascii="Calibri" w:hAnsi="Calibri" w:cs="Calibri"/>
        </w:rPr>
        <w:t>assez paradoxal</w:t>
      </w:r>
      <w:r w:rsidR="00D24E9C" w:rsidRPr="00A65A1E">
        <w:rPr>
          <w:rFonts w:ascii="Calibri" w:hAnsi="Calibri" w:cs="Calibri"/>
        </w:rPr>
        <w:t xml:space="preserve"> de voir</w:t>
      </w:r>
      <w:r w:rsidR="009E37BB" w:rsidRPr="00A65A1E">
        <w:rPr>
          <w:rFonts w:ascii="Calibri" w:hAnsi="Calibri" w:cs="Calibri"/>
        </w:rPr>
        <w:t xml:space="preserve"> l’éolien</w:t>
      </w:r>
      <w:r w:rsidR="00D24E9C" w:rsidRPr="00A65A1E">
        <w:rPr>
          <w:rFonts w:ascii="Calibri" w:hAnsi="Calibri" w:cs="Calibri"/>
        </w:rPr>
        <w:t xml:space="preserve"> qualifié d’intérêt public majeur</w:t>
      </w:r>
      <w:r w:rsidR="00850B9D" w:rsidRPr="00A65A1E">
        <w:rPr>
          <w:rFonts w:ascii="Calibri" w:hAnsi="Calibri" w:cs="Calibri"/>
        </w:rPr>
        <w:t xml:space="preserve"> par l’Europe et soutenu</w:t>
      </w:r>
      <w:r w:rsidR="00DE69F6" w:rsidRPr="00A65A1E">
        <w:rPr>
          <w:rFonts w:ascii="Calibri" w:hAnsi="Calibri" w:cs="Calibri"/>
        </w:rPr>
        <w:t xml:space="preserve"> financièrement</w:t>
      </w:r>
      <w:r w:rsidR="00554D3A" w:rsidRPr="00A65A1E">
        <w:rPr>
          <w:rFonts w:ascii="Calibri" w:hAnsi="Calibri" w:cs="Calibri"/>
        </w:rPr>
        <w:t xml:space="preserve"> à grands renforts de subsides.</w:t>
      </w:r>
      <w:r w:rsidR="00CE6801" w:rsidRPr="00A65A1E">
        <w:rPr>
          <w:rFonts w:ascii="Calibri" w:hAnsi="Calibri" w:cs="Calibri"/>
        </w:rPr>
        <w:t xml:space="preserve"> Soutenir</w:t>
      </w:r>
      <w:r w:rsidR="00334E5A" w:rsidRPr="00A65A1E">
        <w:rPr>
          <w:rFonts w:ascii="Calibri" w:hAnsi="Calibri" w:cs="Calibri"/>
        </w:rPr>
        <w:t xml:space="preserve"> une telle thèse</w:t>
      </w:r>
      <w:r w:rsidR="00175A0F" w:rsidRPr="00A65A1E">
        <w:rPr>
          <w:rFonts w:ascii="Calibri" w:hAnsi="Calibri" w:cs="Calibri"/>
        </w:rPr>
        <w:t xml:space="preserve">, sans qu’une ACV </w:t>
      </w:r>
      <w:r w:rsidR="00841A24">
        <w:rPr>
          <w:rFonts w:ascii="Calibri" w:hAnsi="Calibri" w:cs="Calibri"/>
        </w:rPr>
        <w:t>ne l’ait v</w:t>
      </w:r>
      <w:r w:rsidR="00030227" w:rsidRPr="00A65A1E">
        <w:rPr>
          <w:rFonts w:ascii="Calibri" w:hAnsi="Calibri" w:cs="Calibri"/>
        </w:rPr>
        <w:t>alidé</w:t>
      </w:r>
      <w:r w:rsidR="00841A24">
        <w:rPr>
          <w:rFonts w:ascii="Calibri" w:hAnsi="Calibri" w:cs="Calibri"/>
        </w:rPr>
        <w:t>e</w:t>
      </w:r>
      <w:r w:rsidR="00F84FF9" w:rsidRPr="00A65A1E">
        <w:rPr>
          <w:rFonts w:ascii="Calibri" w:hAnsi="Calibri" w:cs="Calibri"/>
        </w:rPr>
        <w:t xml:space="preserve"> et contre l’avis</w:t>
      </w:r>
      <w:r w:rsidR="00553307" w:rsidRPr="00A65A1E">
        <w:rPr>
          <w:rFonts w:ascii="Calibri" w:hAnsi="Calibri" w:cs="Calibri"/>
        </w:rPr>
        <w:t xml:space="preserve"> de très nombreux scientifiques</w:t>
      </w:r>
      <w:r w:rsidR="002224FD" w:rsidRPr="00A65A1E">
        <w:rPr>
          <w:rFonts w:ascii="Calibri" w:hAnsi="Calibri" w:cs="Calibri"/>
        </w:rPr>
        <w:t xml:space="preserve"> et autorités académiques</w:t>
      </w:r>
      <w:r w:rsidR="00287703" w:rsidRPr="00A65A1E">
        <w:rPr>
          <w:rFonts w:ascii="Calibri" w:hAnsi="Calibri" w:cs="Calibri"/>
        </w:rPr>
        <w:t>, est une tromperie</w:t>
      </w:r>
      <w:r w:rsidR="00B71EFE" w:rsidRPr="00A65A1E">
        <w:rPr>
          <w:rFonts w:ascii="Calibri" w:hAnsi="Calibri" w:cs="Calibri"/>
        </w:rPr>
        <w:t>.</w:t>
      </w:r>
    </w:p>
    <w:p w14:paraId="7E4E95FB" w14:textId="0A357E64" w:rsidR="00405F5D" w:rsidRPr="00A65A1E" w:rsidRDefault="00405F5D" w:rsidP="000621BC">
      <w:pPr>
        <w:jc w:val="both"/>
        <w:rPr>
          <w:rFonts w:ascii="Calibri" w:hAnsi="Calibri" w:cs="Calibri"/>
        </w:rPr>
      </w:pPr>
      <w:r w:rsidRPr="00A65A1E">
        <w:rPr>
          <w:rFonts w:ascii="Calibri" w:hAnsi="Calibri" w:cs="Calibri"/>
        </w:rPr>
        <w:t>Les réelles motivations</w:t>
      </w:r>
      <w:r w:rsidR="00E124AB" w:rsidRPr="00A65A1E">
        <w:rPr>
          <w:rFonts w:ascii="Calibri" w:hAnsi="Calibri" w:cs="Calibri"/>
        </w:rPr>
        <w:t xml:space="preserve"> du choix de la politique énergétique européenne</w:t>
      </w:r>
      <w:r w:rsidR="00563867" w:rsidRPr="00A65A1E">
        <w:rPr>
          <w:rFonts w:ascii="Calibri" w:hAnsi="Calibri" w:cs="Calibri"/>
        </w:rPr>
        <w:t xml:space="preserve"> sont donc d’une toute nature</w:t>
      </w:r>
      <w:r w:rsidR="000D06A1" w:rsidRPr="00A65A1E">
        <w:rPr>
          <w:rFonts w:ascii="Calibri" w:hAnsi="Calibri" w:cs="Calibri"/>
        </w:rPr>
        <w:t xml:space="preserve"> que celle de notre protection</w:t>
      </w:r>
      <w:r w:rsidR="007F489C" w:rsidRPr="00A65A1E">
        <w:rPr>
          <w:rFonts w:ascii="Calibri" w:hAnsi="Calibri" w:cs="Calibri"/>
        </w:rPr>
        <w:t xml:space="preserve"> climatique et environnementale </w:t>
      </w:r>
      <w:r w:rsidR="004B547E" w:rsidRPr="00A65A1E">
        <w:rPr>
          <w:rFonts w:ascii="Calibri" w:hAnsi="Calibri" w:cs="Calibri"/>
        </w:rPr>
        <w:t>(écologie, biodiversité, écosystèmes</w:t>
      </w:r>
      <w:r w:rsidR="00527E23" w:rsidRPr="00A65A1E">
        <w:rPr>
          <w:rFonts w:ascii="Calibri" w:hAnsi="Calibri" w:cs="Calibri"/>
        </w:rPr>
        <w:t>, …).</w:t>
      </w:r>
    </w:p>
    <w:p w14:paraId="56DFE8F3" w14:textId="3D32020C" w:rsidR="00F9351F" w:rsidRPr="00A65A1E" w:rsidRDefault="00F9351F" w:rsidP="000621BC">
      <w:pPr>
        <w:jc w:val="both"/>
        <w:rPr>
          <w:rFonts w:ascii="Calibri" w:hAnsi="Calibri" w:cs="Calibri"/>
        </w:rPr>
      </w:pPr>
      <w:r w:rsidRPr="00A65A1E">
        <w:rPr>
          <w:rFonts w:ascii="Calibri" w:hAnsi="Calibri" w:cs="Calibri"/>
        </w:rPr>
        <w:t>Elle</w:t>
      </w:r>
      <w:r w:rsidR="00841A24">
        <w:rPr>
          <w:rFonts w:ascii="Calibri" w:hAnsi="Calibri" w:cs="Calibri"/>
        </w:rPr>
        <w:t>s</w:t>
      </w:r>
      <w:r w:rsidRPr="00A65A1E">
        <w:rPr>
          <w:rFonts w:ascii="Calibri" w:hAnsi="Calibri" w:cs="Calibri"/>
        </w:rPr>
        <w:t xml:space="preserve"> </w:t>
      </w:r>
      <w:r w:rsidR="00841A24">
        <w:rPr>
          <w:rFonts w:ascii="Calibri" w:hAnsi="Calibri" w:cs="Calibri"/>
        </w:rPr>
        <w:t>sont</w:t>
      </w:r>
      <w:r w:rsidRPr="00A65A1E">
        <w:rPr>
          <w:rFonts w:ascii="Calibri" w:hAnsi="Calibri" w:cs="Calibri"/>
        </w:rPr>
        <w:t xml:space="preserve"> probablement politique</w:t>
      </w:r>
      <w:r w:rsidR="00841A24">
        <w:rPr>
          <w:rFonts w:ascii="Calibri" w:hAnsi="Calibri" w:cs="Calibri"/>
        </w:rPr>
        <w:t>s</w:t>
      </w:r>
      <w:r w:rsidRPr="00A65A1E">
        <w:rPr>
          <w:rFonts w:ascii="Calibri" w:hAnsi="Calibri" w:cs="Calibri"/>
        </w:rPr>
        <w:t xml:space="preserve"> </w:t>
      </w:r>
      <w:r w:rsidR="003360BE" w:rsidRPr="00A65A1E">
        <w:rPr>
          <w:rFonts w:ascii="Calibri" w:hAnsi="Calibri" w:cs="Calibri"/>
        </w:rPr>
        <w:t xml:space="preserve">(asservissement </w:t>
      </w:r>
      <w:r w:rsidR="00C74E8A" w:rsidRPr="00A65A1E">
        <w:rPr>
          <w:rFonts w:ascii="Calibri" w:hAnsi="Calibri" w:cs="Calibri"/>
        </w:rPr>
        <w:t>des pays européens au gaz russe</w:t>
      </w:r>
      <w:r w:rsidR="00860270" w:rsidRPr="00A65A1E">
        <w:rPr>
          <w:rFonts w:ascii="Calibri" w:hAnsi="Calibri" w:cs="Calibri"/>
        </w:rPr>
        <w:t xml:space="preserve"> distribué sous contrôle de l’</w:t>
      </w:r>
      <w:r w:rsidR="00E514AB" w:rsidRPr="00A65A1E">
        <w:rPr>
          <w:rFonts w:ascii="Calibri" w:hAnsi="Calibri" w:cs="Calibri"/>
        </w:rPr>
        <w:t>Allemagne</w:t>
      </w:r>
      <w:r w:rsidR="00267EA2" w:rsidRPr="00A65A1E">
        <w:rPr>
          <w:rFonts w:ascii="Calibri" w:hAnsi="Calibri" w:cs="Calibri"/>
        </w:rPr>
        <w:t xml:space="preserve"> </w:t>
      </w:r>
      <w:r w:rsidR="00267EA2" w:rsidRPr="00A65A1E">
        <w:rPr>
          <w:rFonts w:ascii="Calibri" w:hAnsi="Calibri" w:cs="Calibri"/>
          <w:sz w:val="16"/>
          <w:szCs w:val="16"/>
        </w:rPr>
        <w:t>(11)</w:t>
      </w:r>
      <w:r w:rsidR="00E514AB" w:rsidRPr="00A65A1E">
        <w:rPr>
          <w:rFonts w:ascii="Calibri" w:hAnsi="Calibri" w:cs="Calibri"/>
        </w:rPr>
        <w:t>)</w:t>
      </w:r>
      <w:r w:rsidR="00A8490E" w:rsidRPr="00A65A1E">
        <w:rPr>
          <w:rFonts w:ascii="Calibri" w:hAnsi="Calibri" w:cs="Calibri"/>
        </w:rPr>
        <w:t>, lucrative</w:t>
      </w:r>
      <w:r w:rsidR="00841A24">
        <w:rPr>
          <w:rFonts w:ascii="Calibri" w:hAnsi="Calibri" w:cs="Calibri"/>
        </w:rPr>
        <w:t>s</w:t>
      </w:r>
      <w:r w:rsidR="00A8490E" w:rsidRPr="00A65A1E">
        <w:rPr>
          <w:rFonts w:ascii="Calibri" w:hAnsi="Calibri" w:cs="Calibri"/>
        </w:rPr>
        <w:t xml:space="preserve"> pour ses bénéficiaires (industriels, promoteurs,</w:t>
      </w:r>
      <w:r w:rsidR="006F183C" w:rsidRPr="00A65A1E">
        <w:rPr>
          <w:rFonts w:ascii="Calibri" w:hAnsi="Calibri" w:cs="Calibri"/>
        </w:rPr>
        <w:t xml:space="preserve"> investisseurs, bailleurs de terrains, …)</w:t>
      </w:r>
      <w:r w:rsidR="00926B20" w:rsidRPr="00A65A1E">
        <w:rPr>
          <w:rFonts w:ascii="Calibri" w:hAnsi="Calibri" w:cs="Calibri"/>
        </w:rPr>
        <w:t>, et idéologique</w:t>
      </w:r>
      <w:r w:rsidR="00841A24">
        <w:rPr>
          <w:rFonts w:ascii="Calibri" w:hAnsi="Calibri" w:cs="Calibri"/>
        </w:rPr>
        <w:t>s</w:t>
      </w:r>
      <w:r w:rsidR="00926B20" w:rsidRPr="00A65A1E">
        <w:rPr>
          <w:rFonts w:ascii="Calibri" w:hAnsi="Calibri" w:cs="Calibri"/>
        </w:rPr>
        <w:t xml:space="preserve"> (dogmatisme anti-nucléaire écolo).</w:t>
      </w:r>
    </w:p>
    <w:p w14:paraId="45CCD2A2" w14:textId="7D7ACB38" w:rsidR="00FB074C" w:rsidRPr="00A65A1E" w:rsidRDefault="009701ED" w:rsidP="000621BC">
      <w:pPr>
        <w:jc w:val="both"/>
        <w:rPr>
          <w:rFonts w:ascii="Calibri" w:hAnsi="Calibri" w:cs="Calibri"/>
        </w:rPr>
      </w:pPr>
      <w:r w:rsidRPr="00A65A1E">
        <w:rPr>
          <w:rFonts w:ascii="Calibri" w:hAnsi="Calibri" w:cs="Calibri"/>
        </w:rPr>
        <w:t>Et p</w:t>
      </w:r>
      <w:r w:rsidR="005067EC" w:rsidRPr="00A65A1E">
        <w:rPr>
          <w:rFonts w:ascii="Calibri" w:hAnsi="Calibri" w:cs="Calibri"/>
        </w:rPr>
        <w:t xml:space="preserve">our quels résultats </w:t>
      </w:r>
      <w:r w:rsidR="00FF4849" w:rsidRPr="00A65A1E">
        <w:rPr>
          <w:rFonts w:ascii="Calibri" w:hAnsi="Calibri" w:cs="Calibri"/>
        </w:rPr>
        <w:t xml:space="preserve">: </w:t>
      </w:r>
      <w:r w:rsidR="00266531" w:rsidRPr="00A65A1E">
        <w:rPr>
          <w:rFonts w:ascii="Calibri" w:hAnsi="Calibri" w:cs="Calibri"/>
        </w:rPr>
        <w:t>fragilisation de notre approvisionnement énergétique</w:t>
      </w:r>
      <w:r w:rsidR="00D15941" w:rsidRPr="00A65A1E">
        <w:rPr>
          <w:rFonts w:ascii="Calibri" w:hAnsi="Calibri" w:cs="Calibri"/>
        </w:rPr>
        <w:t xml:space="preserve"> dépendant de fournisseurs qui peuvent fermer le robinet du jour au lendemain ; augmentation importante </w:t>
      </w:r>
      <w:r w:rsidR="00531AFF" w:rsidRPr="00A65A1E">
        <w:rPr>
          <w:rFonts w:ascii="Calibri" w:hAnsi="Calibri" w:cs="Calibri"/>
        </w:rPr>
        <w:t>du prix du KWh utilisateur</w:t>
      </w:r>
      <w:r w:rsidR="001A1A69" w:rsidRPr="00A65A1E">
        <w:rPr>
          <w:rFonts w:ascii="Calibri" w:hAnsi="Calibri" w:cs="Calibri"/>
        </w:rPr>
        <w:t xml:space="preserve"> </w:t>
      </w:r>
      <w:r w:rsidR="001A1A69" w:rsidRPr="00A65A1E">
        <w:rPr>
          <w:rFonts w:ascii="Calibri" w:hAnsi="Calibri" w:cs="Calibri"/>
          <w:sz w:val="16"/>
          <w:szCs w:val="16"/>
        </w:rPr>
        <w:t>(12)</w:t>
      </w:r>
      <w:r w:rsidR="001A1A69" w:rsidRPr="00A65A1E">
        <w:rPr>
          <w:rFonts w:ascii="Calibri" w:hAnsi="Calibri" w:cs="Calibri"/>
        </w:rPr>
        <w:t> ;</w:t>
      </w:r>
      <w:r w:rsidR="00017CFA" w:rsidRPr="00A65A1E">
        <w:rPr>
          <w:rFonts w:ascii="Calibri" w:hAnsi="Calibri" w:cs="Calibri"/>
        </w:rPr>
        <w:t xml:space="preserve"> réduction</w:t>
      </w:r>
      <w:r w:rsidR="00CB1EB7" w:rsidRPr="00A65A1E">
        <w:rPr>
          <w:rFonts w:ascii="Calibri" w:hAnsi="Calibri" w:cs="Calibri"/>
        </w:rPr>
        <w:t xml:space="preserve"> </w:t>
      </w:r>
      <w:r w:rsidR="000275EE" w:rsidRPr="00A65A1E">
        <w:rPr>
          <w:rFonts w:ascii="Calibri" w:hAnsi="Calibri" w:cs="Calibri"/>
        </w:rPr>
        <w:t>non avérée</w:t>
      </w:r>
      <w:r w:rsidR="00CB1EB7" w:rsidRPr="00A65A1E">
        <w:rPr>
          <w:rFonts w:ascii="Calibri" w:hAnsi="Calibri" w:cs="Calibri"/>
        </w:rPr>
        <w:t xml:space="preserve"> des émissions de CO₂</w:t>
      </w:r>
      <w:r w:rsidR="000275EE" w:rsidRPr="00A65A1E">
        <w:rPr>
          <w:rFonts w:ascii="Calibri" w:hAnsi="Calibri" w:cs="Calibri"/>
        </w:rPr>
        <w:t xml:space="preserve"> ; </w:t>
      </w:r>
      <w:r w:rsidR="007E6BC5" w:rsidRPr="00A65A1E">
        <w:rPr>
          <w:rFonts w:ascii="Calibri" w:hAnsi="Calibri" w:cs="Calibri"/>
        </w:rPr>
        <w:t>dilapidation</w:t>
      </w:r>
      <w:r w:rsidR="000275EE" w:rsidRPr="00A65A1E">
        <w:rPr>
          <w:rFonts w:ascii="Calibri" w:hAnsi="Calibri" w:cs="Calibri"/>
        </w:rPr>
        <w:t xml:space="preserve"> de nos res</w:t>
      </w:r>
      <w:r w:rsidR="008613BF" w:rsidRPr="00A65A1E">
        <w:rPr>
          <w:rFonts w:ascii="Calibri" w:hAnsi="Calibri" w:cs="Calibri"/>
        </w:rPr>
        <w:t>s</w:t>
      </w:r>
      <w:r w:rsidR="000275EE" w:rsidRPr="00A65A1E">
        <w:rPr>
          <w:rFonts w:ascii="Calibri" w:hAnsi="Calibri" w:cs="Calibri"/>
        </w:rPr>
        <w:t>ources naturelle</w:t>
      </w:r>
      <w:r w:rsidR="008613BF" w:rsidRPr="00A65A1E">
        <w:rPr>
          <w:rFonts w:ascii="Calibri" w:hAnsi="Calibri" w:cs="Calibri"/>
        </w:rPr>
        <w:t>s ;</w:t>
      </w:r>
      <w:r w:rsidR="00D85DE5" w:rsidRPr="00A65A1E">
        <w:rPr>
          <w:rFonts w:ascii="Calibri" w:hAnsi="Calibri" w:cs="Calibri"/>
        </w:rPr>
        <w:t xml:space="preserve"> dégradation </w:t>
      </w:r>
      <w:r w:rsidR="00916987">
        <w:rPr>
          <w:rFonts w:ascii="Calibri" w:hAnsi="Calibri" w:cs="Calibri"/>
        </w:rPr>
        <w:t xml:space="preserve">accélérée et </w:t>
      </w:r>
      <w:r w:rsidR="00A26838" w:rsidRPr="00A65A1E">
        <w:rPr>
          <w:rFonts w:ascii="Calibri" w:hAnsi="Calibri" w:cs="Calibri"/>
        </w:rPr>
        <w:t>injustifi</w:t>
      </w:r>
      <w:r w:rsidR="00FD6BED" w:rsidRPr="00A65A1E">
        <w:rPr>
          <w:rFonts w:ascii="Calibri" w:hAnsi="Calibri" w:cs="Calibri"/>
        </w:rPr>
        <w:t>able</w:t>
      </w:r>
      <w:r w:rsidR="00D85DE5" w:rsidRPr="00A65A1E">
        <w:rPr>
          <w:rFonts w:ascii="Calibri" w:hAnsi="Calibri" w:cs="Calibri"/>
        </w:rPr>
        <w:t xml:space="preserve"> de notre environnement</w:t>
      </w:r>
      <w:r w:rsidR="00E763A7" w:rsidRPr="00A65A1E">
        <w:rPr>
          <w:rFonts w:ascii="Calibri" w:hAnsi="Calibri" w:cs="Calibri"/>
        </w:rPr>
        <w:t> </w:t>
      </w:r>
      <w:r w:rsidR="00CB38DC" w:rsidRPr="00A65A1E">
        <w:rPr>
          <w:rFonts w:ascii="Calibri" w:hAnsi="Calibri" w:cs="Calibri"/>
        </w:rPr>
        <w:t>terrestre</w:t>
      </w:r>
      <w:r w:rsidR="00916987">
        <w:rPr>
          <w:rFonts w:ascii="Calibri" w:hAnsi="Calibri" w:cs="Calibri"/>
        </w:rPr>
        <w:t>, de ses écosystèmes et de sa biodiversité</w:t>
      </w:r>
      <w:r w:rsidR="00CB38DC" w:rsidRPr="00A65A1E">
        <w:rPr>
          <w:rFonts w:ascii="Calibri" w:hAnsi="Calibri" w:cs="Calibri"/>
        </w:rPr>
        <w:t xml:space="preserve"> </w:t>
      </w:r>
      <w:r w:rsidR="00E763A7" w:rsidRPr="00A65A1E">
        <w:rPr>
          <w:rFonts w:ascii="Calibri" w:hAnsi="Calibri" w:cs="Calibri"/>
        </w:rPr>
        <w:t xml:space="preserve">; </w:t>
      </w:r>
      <w:proofErr w:type="gramStart"/>
      <w:r w:rsidR="00E763A7" w:rsidRPr="00A65A1E">
        <w:rPr>
          <w:rFonts w:ascii="Calibri" w:hAnsi="Calibri" w:cs="Calibri"/>
        </w:rPr>
        <w:t>… .</w:t>
      </w:r>
      <w:proofErr w:type="gramEnd"/>
    </w:p>
    <w:p w14:paraId="293994B4" w14:textId="0D645275" w:rsidR="00C94BB7" w:rsidRPr="00916987" w:rsidRDefault="00B01917" w:rsidP="000621BC">
      <w:pPr>
        <w:jc w:val="both"/>
        <w:rPr>
          <w:rFonts w:ascii="Calibri" w:hAnsi="Calibri" w:cs="Calibri"/>
          <w:b/>
          <w:bCs/>
        </w:rPr>
      </w:pPr>
      <w:r w:rsidRPr="00916987">
        <w:rPr>
          <w:rFonts w:ascii="Calibri" w:hAnsi="Calibri" w:cs="Calibri"/>
          <w:b/>
          <w:bCs/>
        </w:rPr>
        <w:t>En con</w:t>
      </w:r>
      <w:r w:rsidR="00840323" w:rsidRPr="00916987">
        <w:rPr>
          <w:rFonts w:ascii="Calibri" w:hAnsi="Calibri" w:cs="Calibri"/>
          <w:b/>
          <w:bCs/>
        </w:rPr>
        <w:t xml:space="preserve">clusion, </w:t>
      </w:r>
      <w:r w:rsidR="000D0695" w:rsidRPr="00916987">
        <w:rPr>
          <w:rFonts w:ascii="Calibri" w:hAnsi="Calibri" w:cs="Calibri"/>
          <w:b/>
          <w:bCs/>
        </w:rPr>
        <w:t xml:space="preserve">la </w:t>
      </w:r>
      <w:r w:rsidR="00AC3DE5" w:rsidRPr="00916987">
        <w:rPr>
          <w:rFonts w:ascii="Calibri" w:hAnsi="Calibri" w:cs="Calibri"/>
          <w:b/>
          <w:bCs/>
        </w:rPr>
        <w:t>poursuite d</w:t>
      </w:r>
      <w:r w:rsidR="000D0695" w:rsidRPr="00916987">
        <w:rPr>
          <w:rFonts w:ascii="Calibri" w:hAnsi="Calibri" w:cs="Calibri"/>
          <w:b/>
          <w:bCs/>
        </w:rPr>
        <w:t>u</w:t>
      </w:r>
      <w:r w:rsidR="00AC3DE5" w:rsidRPr="00916987">
        <w:rPr>
          <w:rFonts w:ascii="Calibri" w:hAnsi="Calibri" w:cs="Calibri"/>
          <w:b/>
          <w:bCs/>
        </w:rPr>
        <w:t xml:space="preserve"> développement massif </w:t>
      </w:r>
      <w:r w:rsidR="000D0695" w:rsidRPr="00916987">
        <w:rPr>
          <w:rFonts w:ascii="Calibri" w:hAnsi="Calibri" w:cs="Calibri"/>
          <w:b/>
          <w:bCs/>
        </w:rPr>
        <w:t>de l’éolien</w:t>
      </w:r>
      <w:r w:rsidR="00885BF3" w:rsidRPr="00916987">
        <w:rPr>
          <w:rFonts w:ascii="Calibri" w:hAnsi="Calibri" w:cs="Calibri"/>
          <w:b/>
          <w:bCs/>
        </w:rPr>
        <w:t xml:space="preserve"> </w:t>
      </w:r>
      <w:r w:rsidR="00747080" w:rsidRPr="00916987">
        <w:rPr>
          <w:rFonts w:ascii="Calibri" w:hAnsi="Calibri" w:cs="Calibri"/>
          <w:b/>
          <w:bCs/>
        </w:rPr>
        <w:t xml:space="preserve">doit être </w:t>
      </w:r>
      <w:r w:rsidR="006F4621" w:rsidRPr="00916987">
        <w:rPr>
          <w:rFonts w:ascii="Calibri" w:hAnsi="Calibri" w:cs="Calibri"/>
          <w:b/>
          <w:bCs/>
        </w:rPr>
        <w:t xml:space="preserve">conditionnée à la </w:t>
      </w:r>
      <w:r w:rsidR="007904C4" w:rsidRPr="00916987">
        <w:rPr>
          <w:rFonts w:ascii="Calibri" w:hAnsi="Calibri" w:cs="Calibri"/>
          <w:b/>
          <w:bCs/>
        </w:rPr>
        <w:t>réalisation préalable</w:t>
      </w:r>
      <w:r w:rsidR="00AC3DE5" w:rsidRPr="00916987">
        <w:rPr>
          <w:rFonts w:ascii="Calibri" w:hAnsi="Calibri" w:cs="Calibri"/>
          <w:b/>
          <w:bCs/>
        </w:rPr>
        <w:t xml:space="preserve"> </w:t>
      </w:r>
      <w:r w:rsidR="00841A24" w:rsidRPr="00916987">
        <w:rPr>
          <w:rFonts w:ascii="Calibri" w:hAnsi="Calibri" w:cs="Calibri"/>
          <w:b/>
          <w:bCs/>
        </w:rPr>
        <w:t>d’</w:t>
      </w:r>
      <w:r w:rsidR="00D22B3A" w:rsidRPr="00916987">
        <w:rPr>
          <w:rFonts w:ascii="Calibri" w:hAnsi="Calibri" w:cs="Calibri"/>
          <w:b/>
          <w:bCs/>
        </w:rPr>
        <w:t>ACV</w:t>
      </w:r>
      <w:r w:rsidR="004B6CEA" w:rsidRPr="00916987">
        <w:rPr>
          <w:rFonts w:ascii="Calibri" w:hAnsi="Calibri" w:cs="Calibri"/>
          <w:b/>
          <w:bCs/>
        </w:rPr>
        <w:t xml:space="preserve"> </w:t>
      </w:r>
      <w:r w:rsidR="00841A24" w:rsidRPr="00916987">
        <w:rPr>
          <w:rFonts w:ascii="Calibri" w:hAnsi="Calibri" w:cs="Calibri"/>
          <w:b/>
          <w:bCs/>
        </w:rPr>
        <w:t xml:space="preserve">(considérant des systèmes complets) </w:t>
      </w:r>
      <w:r w:rsidR="002168A3" w:rsidRPr="00916987">
        <w:rPr>
          <w:rFonts w:ascii="Calibri" w:hAnsi="Calibri" w:cs="Calibri"/>
          <w:b/>
          <w:bCs/>
        </w:rPr>
        <w:t xml:space="preserve">en </w:t>
      </w:r>
      <w:r w:rsidR="006F4621" w:rsidRPr="00916987">
        <w:rPr>
          <w:rFonts w:ascii="Calibri" w:hAnsi="Calibri" w:cs="Calibri"/>
          <w:b/>
          <w:bCs/>
        </w:rPr>
        <w:t>ayant démontré</w:t>
      </w:r>
      <w:r w:rsidR="00AC2F1B" w:rsidRPr="00916987">
        <w:rPr>
          <w:rFonts w:ascii="Calibri" w:hAnsi="Calibri" w:cs="Calibri"/>
          <w:b/>
          <w:bCs/>
        </w:rPr>
        <w:t xml:space="preserve"> </w:t>
      </w:r>
      <w:r w:rsidR="00841A24" w:rsidRPr="00916987">
        <w:rPr>
          <w:rFonts w:ascii="Calibri" w:hAnsi="Calibri" w:cs="Calibri"/>
          <w:b/>
          <w:bCs/>
        </w:rPr>
        <w:t>l’intérêt réel pour des pays non nucléarisés et pour des pays nucléarisés</w:t>
      </w:r>
      <w:r w:rsidR="00E60B08" w:rsidRPr="00916987">
        <w:rPr>
          <w:rFonts w:ascii="Calibri" w:hAnsi="Calibri" w:cs="Calibri"/>
          <w:b/>
          <w:bCs/>
        </w:rPr>
        <w:t>. Et ce</w:t>
      </w:r>
      <w:r w:rsidR="00194617" w:rsidRPr="00916987">
        <w:rPr>
          <w:rFonts w:ascii="Calibri" w:hAnsi="Calibri" w:cs="Calibri"/>
          <w:b/>
          <w:bCs/>
        </w:rPr>
        <w:t>,</w:t>
      </w:r>
      <w:r w:rsidR="000C63FE" w:rsidRPr="00916987">
        <w:rPr>
          <w:rFonts w:ascii="Calibri" w:hAnsi="Calibri" w:cs="Calibri"/>
          <w:b/>
          <w:bCs/>
        </w:rPr>
        <w:t xml:space="preserve"> </w:t>
      </w:r>
      <w:r w:rsidR="00AC2F1B" w:rsidRPr="00916987">
        <w:rPr>
          <w:rFonts w:ascii="Calibri" w:hAnsi="Calibri" w:cs="Calibri"/>
          <w:b/>
          <w:bCs/>
        </w:rPr>
        <w:t>en matière de réduction de</w:t>
      </w:r>
      <w:r w:rsidR="00662CDC" w:rsidRPr="00916987">
        <w:rPr>
          <w:rFonts w:ascii="Calibri" w:hAnsi="Calibri" w:cs="Calibri"/>
          <w:b/>
          <w:bCs/>
        </w:rPr>
        <w:t>s émissions de CO₂</w:t>
      </w:r>
      <w:r w:rsidR="008C7234" w:rsidRPr="00916987">
        <w:rPr>
          <w:rFonts w:ascii="Calibri" w:hAnsi="Calibri" w:cs="Calibri"/>
          <w:b/>
          <w:bCs/>
        </w:rPr>
        <w:t>,</w:t>
      </w:r>
      <w:r w:rsidR="007B4139" w:rsidRPr="00916987">
        <w:rPr>
          <w:rFonts w:ascii="Calibri" w:hAnsi="Calibri" w:cs="Calibri"/>
          <w:b/>
          <w:bCs/>
        </w:rPr>
        <w:t xml:space="preserve"> </w:t>
      </w:r>
      <w:r w:rsidR="00B9593C" w:rsidRPr="00916987">
        <w:rPr>
          <w:rFonts w:ascii="Calibri" w:hAnsi="Calibri" w:cs="Calibri"/>
          <w:b/>
          <w:bCs/>
        </w:rPr>
        <w:t>de</w:t>
      </w:r>
      <w:r w:rsidR="007B4139" w:rsidRPr="00916987">
        <w:rPr>
          <w:rFonts w:ascii="Calibri" w:hAnsi="Calibri" w:cs="Calibri"/>
          <w:b/>
          <w:bCs/>
        </w:rPr>
        <w:t xml:space="preserve"> minimisation de</w:t>
      </w:r>
      <w:r w:rsidR="000A0420" w:rsidRPr="00916987">
        <w:rPr>
          <w:rFonts w:ascii="Calibri" w:hAnsi="Calibri" w:cs="Calibri"/>
          <w:b/>
          <w:bCs/>
        </w:rPr>
        <w:t>s impacts sur la biodiversité et les</w:t>
      </w:r>
      <w:r w:rsidR="000F28F6" w:rsidRPr="00916987">
        <w:rPr>
          <w:rFonts w:ascii="Calibri" w:hAnsi="Calibri" w:cs="Calibri"/>
          <w:b/>
          <w:bCs/>
        </w:rPr>
        <w:t xml:space="preserve"> écosystèmes,</w:t>
      </w:r>
      <w:r w:rsidR="007A2DF9" w:rsidRPr="00916987">
        <w:rPr>
          <w:rFonts w:ascii="Calibri" w:hAnsi="Calibri" w:cs="Calibri"/>
          <w:b/>
          <w:bCs/>
        </w:rPr>
        <w:t xml:space="preserve"> </w:t>
      </w:r>
      <w:r w:rsidR="008D3B2E" w:rsidRPr="00916987">
        <w:rPr>
          <w:rFonts w:ascii="Calibri" w:hAnsi="Calibri" w:cs="Calibri"/>
          <w:b/>
          <w:bCs/>
        </w:rPr>
        <w:t>d’utilisation parcimonieuse de nos ressources naturelles,</w:t>
      </w:r>
      <w:r w:rsidR="007A2DF9" w:rsidRPr="00916987">
        <w:rPr>
          <w:rFonts w:ascii="Calibri" w:hAnsi="Calibri" w:cs="Calibri"/>
          <w:b/>
          <w:bCs/>
        </w:rPr>
        <w:t xml:space="preserve"> </w:t>
      </w:r>
      <w:r w:rsidR="00075755" w:rsidRPr="00916987">
        <w:rPr>
          <w:rFonts w:ascii="Calibri" w:hAnsi="Calibri" w:cs="Calibri"/>
          <w:b/>
          <w:bCs/>
        </w:rPr>
        <w:t>d’indépendance énergétique,</w:t>
      </w:r>
      <w:r w:rsidR="00EB7BDF" w:rsidRPr="00916987">
        <w:rPr>
          <w:rFonts w:ascii="Calibri" w:hAnsi="Calibri" w:cs="Calibri"/>
          <w:b/>
          <w:bCs/>
        </w:rPr>
        <w:t xml:space="preserve"> d</w:t>
      </w:r>
      <w:r w:rsidR="000330BB" w:rsidRPr="00916987">
        <w:rPr>
          <w:rFonts w:ascii="Calibri" w:hAnsi="Calibri" w:cs="Calibri"/>
          <w:b/>
          <w:bCs/>
        </w:rPr>
        <w:t>u</w:t>
      </w:r>
      <w:r w:rsidR="00EB7BDF" w:rsidRPr="00916987">
        <w:rPr>
          <w:rFonts w:ascii="Calibri" w:hAnsi="Calibri" w:cs="Calibri"/>
          <w:b/>
          <w:bCs/>
        </w:rPr>
        <w:t xml:space="preserve"> </w:t>
      </w:r>
      <w:r w:rsidR="00BC1121" w:rsidRPr="00916987">
        <w:rPr>
          <w:rFonts w:ascii="Calibri" w:hAnsi="Calibri" w:cs="Calibri"/>
          <w:b/>
          <w:bCs/>
        </w:rPr>
        <w:t>prix du KWh</w:t>
      </w:r>
      <w:r w:rsidR="00CF7EFD" w:rsidRPr="00916987">
        <w:rPr>
          <w:rFonts w:ascii="Calibri" w:hAnsi="Calibri" w:cs="Calibri"/>
          <w:b/>
          <w:bCs/>
        </w:rPr>
        <w:t xml:space="preserve">, </w:t>
      </w:r>
      <w:proofErr w:type="gramStart"/>
      <w:r w:rsidR="00A00EAA" w:rsidRPr="00916987">
        <w:rPr>
          <w:rFonts w:ascii="Calibri" w:hAnsi="Calibri" w:cs="Calibri"/>
          <w:b/>
          <w:bCs/>
        </w:rPr>
        <w:t>…</w:t>
      </w:r>
      <w:r w:rsidR="002D2D7B" w:rsidRPr="00916987">
        <w:rPr>
          <w:rFonts w:ascii="Calibri" w:hAnsi="Calibri" w:cs="Calibri"/>
          <w:b/>
          <w:bCs/>
        </w:rPr>
        <w:t xml:space="preserve"> .</w:t>
      </w:r>
      <w:proofErr w:type="gramEnd"/>
    </w:p>
    <w:p w14:paraId="203B2BFE" w14:textId="67562D29" w:rsidR="002D2D7B" w:rsidRPr="00A65A1E" w:rsidRDefault="003E3474" w:rsidP="00DD29EA">
      <w:pPr>
        <w:pBdr>
          <w:bottom w:val="single" w:sz="4" w:space="1" w:color="auto"/>
        </w:pBdr>
        <w:jc w:val="right"/>
        <w:rPr>
          <w:rFonts w:ascii="Calibri" w:hAnsi="Calibri" w:cs="Calibri"/>
        </w:rPr>
      </w:pPr>
      <w:proofErr w:type="spellStart"/>
      <w:r w:rsidRPr="00A65A1E">
        <w:rPr>
          <w:rFonts w:ascii="Calibri" w:hAnsi="Calibri" w:cs="Calibri"/>
        </w:rPr>
        <w:t>Ing</w:t>
      </w:r>
      <w:proofErr w:type="spellEnd"/>
      <w:r w:rsidRPr="00A65A1E">
        <w:rPr>
          <w:rFonts w:ascii="Calibri" w:hAnsi="Calibri" w:cs="Calibri"/>
        </w:rPr>
        <w:t>. Francis Beck, le 10 octobre 2024</w:t>
      </w:r>
    </w:p>
    <w:p w14:paraId="3D68974C" w14:textId="77777777" w:rsidR="002D2D7B" w:rsidRPr="00A65A1E" w:rsidRDefault="002D2D7B" w:rsidP="00986304">
      <w:pPr>
        <w:pBdr>
          <w:bottom w:val="single" w:sz="4" w:space="1" w:color="auto"/>
        </w:pBdr>
        <w:jc w:val="both"/>
        <w:rPr>
          <w:rFonts w:ascii="Calibri" w:hAnsi="Calibri" w:cs="Calibri"/>
        </w:rPr>
      </w:pPr>
    </w:p>
    <w:p w14:paraId="378B59D6" w14:textId="77777777" w:rsidR="000330BB" w:rsidRPr="000330BB" w:rsidRDefault="000330BB" w:rsidP="000330BB">
      <w:pPr>
        <w:rPr>
          <w:rFonts w:ascii="Calibri" w:hAnsi="Calibri" w:cs="Calibri"/>
          <w:sz w:val="18"/>
          <w:szCs w:val="18"/>
        </w:rPr>
      </w:pPr>
    </w:p>
    <w:p w14:paraId="6E7FC4D5" w14:textId="5CBC1C02" w:rsidR="009D2539" w:rsidRPr="00A65A1E" w:rsidRDefault="00790731" w:rsidP="00B87E5F">
      <w:pPr>
        <w:pStyle w:val="Paragraphedeliste"/>
        <w:numPr>
          <w:ilvl w:val="0"/>
          <w:numId w:val="3"/>
        </w:numPr>
        <w:rPr>
          <w:rFonts w:ascii="Calibri" w:hAnsi="Calibri" w:cs="Calibri"/>
          <w:sz w:val="18"/>
          <w:szCs w:val="18"/>
        </w:rPr>
      </w:pPr>
      <w:r w:rsidRPr="00790731">
        <w:rPr>
          <w:rFonts w:ascii="Calibri" w:hAnsi="Calibri" w:cs="Calibri"/>
          <w:sz w:val="18"/>
          <w:szCs w:val="18"/>
        </w:rPr>
        <w:t xml:space="preserve">DNSH (Directives BFP) : </w:t>
      </w:r>
      <w:hyperlink r:id="rId5" w:history="1">
        <w:r w:rsidRPr="00790731">
          <w:rPr>
            <w:rStyle w:val="Lienhypertexte"/>
            <w:rFonts w:ascii="Calibri" w:hAnsi="Calibri" w:cs="Calibri"/>
            <w:sz w:val="18"/>
            <w:szCs w:val="18"/>
          </w:rPr>
          <w:t>https://bit</w:t>
        </w:r>
        <w:r w:rsidRPr="00790731">
          <w:rPr>
            <w:rStyle w:val="Lienhypertexte"/>
            <w:rFonts w:ascii="Calibri" w:hAnsi="Calibri" w:cs="Calibri"/>
            <w:sz w:val="18"/>
            <w:szCs w:val="18"/>
          </w:rPr>
          <w:t>.</w:t>
        </w:r>
        <w:r w:rsidRPr="00790731">
          <w:rPr>
            <w:rStyle w:val="Lienhypertexte"/>
            <w:rFonts w:ascii="Calibri" w:hAnsi="Calibri" w:cs="Calibri"/>
            <w:sz w:val="18"/>
            <w:szCs w:val="18"/>
          </w:rPr>
          <w:t>ly/3NnRAAQ</w:t>
        </w:r>
      </w:hyperlink>
      <w:r w:rsidR="002E3417">
        <w:rPr>
          <w:rFonts w:ascii="Calibri" w:hAnsi="Calibri" w:cs="Calibri"/>
          <w:sz w:val="18"/>
          <w:szCs w:val="18"/>
        </w:rPr>
        <w:t xml:space="preserve"> </w:t>
      </w:r>
    </w:p>
    <w:p w14:paraId="654DBBA9" w14:textId="2D09DD69" w:rsidR="00B3108F" w:rsidRPr="00A65A1E" w:rsidRDefault="00B3108F" w:rsidP="00B87E5F">
      <w:pPr>
        <w:pStyle w:val="Paragraphedeliste"/>
        <w:numPr>
          <w:ilvl w:val="0"/>
          <w:numId w:val="3"/>
        </w:numPr>
        <w:rPr>
          <w:rFonts w:ascii="Calibri" w:hAnsi="Calibri" w:cs="Calibri"/>
          <w:sz w:val="18"/>
          <w:szCs w:val="18"/>
        </w:rPr>
      </w:pPr>
      <w:r w:rsidRPr="00A65A1E">
        <w:rPr>
          <w:rFonts w:ascii="Calibri" w:hAnsi="Calibri" w:cs="Calibri"/>
          <w:sz w:val="18"/>
          <w:szCs w:val="18"/>
        </w:rPr>
        <w:t xml:space="preserve">Les batteries ne constituent pas une solution de stockage palliant l’intermittence du vent : </w:t>
      </w:r>
      <w:hyperlink r:id="rId6" w:history="1">
        <w:r w:rsidR="00277F6C" w:rsidRPr="00A65A1E">
          <w:rPr>
            <w:rStyle w:val="Lienhypertexte"/>
            <w:rFonts w:ascii="Calibri" w:hAnsi="Calibri" w:cs="Calibri"/>
            <w:sz w:val="18"/>
            <w:szCs w:val="18"/>
          </w:rPr>
          <w:t>https://bit.ly/3K5we9C</w:t>
        </w:r>
      </w:hyperlink>
    </w:p>
    <w:p w14:paraId="14F851CB" w14:textId="608A8580" w:rsidR="00A3422E" w:rsidRPr="00A65A1E" w:rsidRDefault="00A3422E" w:rsidP="00A3422E">
      <w:pPr>
        <w:pStyle w:val="Paragraphedeliste"/>
        <w:numPr>
          <w:ilvl w:val="0"/>
          <w:numId w:val="3"/>
        </w:numPr>
        <w:jc w:val="both"/>
        <w:rPr>
          <w:rFonts w:ascii="Calibri" w:hAnsi="Calibri" w:cs="Calibri"/>
          <w:sz w:val="18"/>
          <w:szCs w:val="18"/>
        </w:rPr>
      </w:pPr>
      <w:r w:rsidRPr="00A65A1E">
        <w:rPr>
          <w:rFonts w:ascii="Calibri" w:hAnsi="Calibri" w:cs="Calibri"/>
          <w:sz w:val="18"/>
          <w:szCs w:val="18"/>
        </w:rPr>
        <w:t xml:space="preserve">Prévisions du Bureau du Plan : </w:t>
      </w:r>
      <w:hyperlink r:id="rId7" w:history="1">
        <w:r w:rsidRPr="00A65A1E">
          <w:rPr>
            <w:rStyle w:val="Lienhypertexte"/>
            <w:rFonts w:ascii="Calibri" w:hAnsi="Calibri" w:cs="Calibri"/>
            <w:sz w:val="18"/>
            <w:szCs w:val="18"/>
          </w:rPr>
          <w:t>https://bit.ly/3QH0l9s</w:t>
        </w:r>
      </w:hyperlink>
      <w:r w:rsidRPr="00A65A1E">
        <w:rPr>
          <w:rFonts w:ascii="Calibri" w:hAnsi="Calibri" w:cs="Calibri"/>
          <w:sz w:val="18"/>
          <w:szCs w:val="18"/>
        </w:rPr>
        <w:t xml:space="preserve"> </w:t>
      </w:r>
    </w:p>
    <w:p w14:paraId="15669631" w14:textId="7D450F79" w:rsidR="00A3422E" w:rsidRPr="00A65A1E" w:rsidRDefault="00A3422E" w:rsidP="00A3422E">
      <w:pPr>
        <w:pStyle w:val="Paragraphedeliste"/>
        <w:numPr>
          <w:ilvl w:val="0"/>
          <w:numId w:val="3"/>
        </w:numPr>
        <w:jc w:val="both"/>
        <w:rPr>
          <w:rFonts w:ascii="Calibri" w:hAnsi="Calibri" w:cs="Calibri"/>
          <w:sz w:val="18"/>
          <w:szCs w:val="18"/>
        </w:rPr>
      </w:pPr>
      <w:r w:rsidRPr="00A65A1E">
        <w:rPr>
          <w:rFonts w:ascii="Calibri" w:hAnsi="Calibri" w:cs="Calibri"/>
          <w:sz w:val="18"/>
          <w:szCs w:val="18"/>
        </w:rPr>
        <w:t xml:space="preserve">Augmentation des émissions de CO₂ : </w:t>
      </w:r>
      <w:hyperlink r:id="rId8" w:history="1">
        <w:r w:rsidRPr="00A65A1E">
          <w:rPr>
            <w:rStyle w:val="Lienhypertexte"/>
            <w:rFonts w:ascii="Calibri" w:hAnsi="Calibri" w:cs="Calibri"/>
            <w:sz w:val="18"/>
            <w:szCs w:val="18"/>
          </w:rPr>
          <w:t>https://bit.ly/3KJmd2H</w:t>
        </w:r>
      </w:hyperlink>
      <w:r w:rsidRPr="00A65A1E">
        <w:rPr>
          <w:rFonts w:ascii="Calibri" w:hAnsi="Calibri" w:cs="Calibri"/>
          <w:sz w:val="18"/>
          <w:szCs w:val="18"/>
        </w:rPr>
        <w:t xml:space="preserve"> </w:t>
      </w:r>
    </w:p>
    <w:p w14:paraId="5A418258" w14:textId="60EC5A9F" w:rsidR="00153A71" w:rsidRPr="00A65A1E" w:rsidRDefault="00153A71" w:rsidP="00153A71">
      <w:pPr>
        <w:pStyle w:val="Paragraphedeliste"/>
        <w:numPr>
          <w:ilvl w:val="0"/>
          <w:numId w:val="3"/>
        </w:numPr>
        <w:jc w:val="both"/>
        <w:rPr>
          <w:rFonts w:ascii="Calibri" w:hAnsi="Calibri" w:cs="Calibri"/>
          <w:sz w:val="18"/>
          <w:szCs w:val="18"/>
        </w:rPr>
      </w:pPr>
      <w:r w:rsidRPr="00A65A1E">
        <w:rPr>
          <w:rFonts w:ascii="Calibri" w:hAnsi="Calibri" w:cs="Calibri"/>
          <w:sz w:val="18"/>
          <w:szCs w:val="18"/>
        </w:rPr>
        <w:t xml:space="preserve">Interview de Damien Ernst : </w:t>
      </w:r>
      <w:hyperlink r:id="rId9" w:history="1">
        <w:r w:rsidRPr="00A65A1E">
          <w:rPr>
            <w:rStyle w:val="Lienhypertexte"/>
            <w:rFonts w:ascii="Calibri" w:hAnsi="Calibri" w:cs="Calibri"/>
            <w:sz w:val="18"/>
            <w:szCs w:val="18"/>
          </w:rPr>
          <w:t>https://bit.ly/3AHv0gk</w:t>
        </w:r>
      </w:hyperlink>
      <w:r w:rsidRPr="00A65A1E">
        <w:rPr>
          <w:rFonts w:ascii="Calibri" w:hAnsi="Calibri" w:cs="Calibri"/>
          <w:sz w:val="18"/>
          <w:szCs w:val="18"/>
        </w:rPr>
        <w:t xml:space="preserve"> (Remarque : article où il faut lire KWh et non MWh).</w:t>
      </w:r>
    </w:p>
    <w:p w14:paraId="650C01A0" w14:textId="308BFCF8" w:rsidR="000D65C9" w:rsidRPr="00A65A1E" w:rsidRDefault="00153A71" w:rsidP="00153A71">
      <w:pPr>
        <w:pStyle w:val="Paragraphedeliste"/>
        <w:numPr>
          <w:ilvl w:val="0"/>
          <w:numId w:val="3"/>
        </w:numPr>
        <w:jc w:val="both"/>
        <w:rPr>
          <w:rFonts w:ascii="Calibri" w:hAnsi="Calibri" w:cs="Calibri"/>
          <w:sz w:val="18"/>
          <w:szCs w:val="18"/>
        </w:rPr>
      </w:pPr>
      <w:r w:rsidRPr="00A65A1E">
        <w:rPr>
          <w:rFonts w:ascii="Calibri" w:hAnsi="Calibri" w:cs="Calibri"/>
          <w:sz w:val="18"/>
          <w:szCs w:val="18"/>
        </w:rPr>
        <w:t xml:space="preserve">Electricité française vs </w:t>
      </w:r>
      <w:proofErr w:type="spellStart"/>
      <w:r w:rsidRPr="00A65A1E">
        <w:rPr>
          <w:rFonts w:ascii="Calibri" w:hAnsi="Calibri" w:cs="Calibri"/>
          <w:sz w:val="18"/>
          <w:szCs w:val="18"/>
        </w:rPr>
        <w:t>Energiewende</w:t>
      </w:r>
      <w:proofErr w:type="spellEnd"/>
      <w:r w:rsidRPr="00A65A1E">
        <w:rPr>
          <w:rFonts w:ascii="Calibri" w:hAnsi="Calibri" w:cs="Calibri"/>
          <w:sz w:val="18"/>
          <w:szCs w:val="18"/>
        </w:rPr>
        <w:t xml:space="preserve"> allemande : </w:t>
      </w:r>
      <w:hyperlink r:id="rId10" w:history="1">
        <w:r w:rsidR="006D5310" w:rsidRPr="00A65A1E">
          <w:rPr>
            <w:rStyle w:val="Lienhypertexte"/>
            <w:rFonts w:ascii="Calibri" w:hAnsi="Calibri" w:cs="Calibri"/>
            <w:sz w:val="18"/>
            <w:szCs w:val="18"/>
          </w:rPr>
          <w:t>https://bit.ly/3WXMZbp</w:t>
        </w:r>
      </w:hyperlink>
      <w:r w:rsidR="006D5310" w:rsidRPr="00A65A1E">
        <w:rPr>
          <w:rFonts w:ascii="Calibri" w:hAnsi="Calibri" w:cs="Calibri"/>
          <w:sz w:val="18"/>
          <w:szCs w:val="18"/>
        </w:rPr>
        <w:t xml:space="preserve"> </w:t>
      </w:r>
    </w:p>
    <w:p w14:paraId="3A4DB976" w14:textId="5794EA3A" w:rsidR="00B91CC6" w:rsidRPr="00A65A1E" w:rsidRDefault="000B2E54" w:rsidP="00153A71">
      <w:pPr>
        <w:pStyle w:val="Paragraphedeliste"/>
        <w:numPr>
          <w:ilvl w:val="0"/>
          <w:numId w:val="3"/>
        </w:numPr>
        <w:jc w:val="both"/>
        <w:rPr>
          <w:rFonts w:ascii="Calibri" w:hAnsi="Calibri" w:cs="Calibri"/>
          <w:sz w:val="18"/>
          <w:szCs w:val="18"/>
        </w:rPr>
      </w:pPr>
      <w:r w:rsidRPr="00A65A1E">
        <w:rPr>
          <w:rFonts w:ascii="Calibri" w:hAnsi="Calibri" w:cs="Calibri"/>
          <w:sz w:val="18"/>
          <w:szCs w:val="18"/>
        </w:rPr>
        <w:t>Gaspillage ressources </w:t>
      </w:r>
      <w:r w:rsidR="000E484B" w:rsidRPr="00A65A1E">
        <w:rPr>
          <w:rFonts w:ascii="Calibri" w:hAnsi="Calibri" w:cs="Calibri"/>
          <w:sz w:val="18"/>
          <w:szCs w:val="18"/>
        </w:rPr>
        <w:t xml:space="preserve">naturelles </w:t>
      </w:r>
      <w:r w:rsidRPr="00A65A1E">
        <w:rPr>
          <w:rFonts w:ascii="Calibri" w:hAnsi="Calibri" w:cs="Calibri"/>
          <w:sz w:val="18"/>
          <w:szCs w:val="18"/>
        </w:rPr>
        <w:t xml:space="preserve">: </w:t>
      </w:r>
      <w:hyperlink r:id="rId11" w:history="1">
        <w:r w:rsidRPr="00A65A1E">
          <w:rPr>
            <w:rStyle w:val="Lienhypertexte"/>
            <w:rFonts w:ascii="Calibri" w:hAnsi="Calibri" w:cs="Calibri"/>
            <w:sz w:val="18"/>
            <w:szCs w:val="18"/>
          </w:rPr>
          <w:t>https://burdigala-presse.fr/arret-de-leolien-limpossible-aveu</w:t>
        </w:r>
      </w:hyperlink>
      <w:r w:rsidRPr="00A65A1E">
        <w:rPr>
          <w:rFonts w:ascii="Calibri" w:hAnsi="Calibri" w:cs="Calibri"/>
          <w:sz w:val="18"/>
          <w:szCs w:val="18"/>
        </w:rPr>
        <w:t xml:space="preserve"> </w:t>
      </w:r>
      <w:r w:rsidR="005332CA" w:rsidRPr="00A65A1E">
        <w:rPr>
          <w:rFonts w:ascii="Calibri" w:hAnsi="Calibri" w:cs="Calibri"/>
          <w:sz w:val="18"/>
          <w:szCs w:val="18"/>
        </w:rPr>
        <w:t>et</w:t>
      </w:r>
      <w:r w:rsidRPr="00A65A1E">
        <w:rPr>
          <w:rFonts w:ascii="Calibri" w:hAnsi="Calibri" w:cs="Calibri"/>
          <w:sz w:val="18"/>
          <w:szCs w:val="18"/>
        </w:rPr>
        <w:t xml:space="preserve"> </w:t>
      </w:r>
      <w:hyperlink r:id="rId12" w:history="1">
        <w:r w:rsidRPr="00A65A1E">
          <w:rPr>
            <w:rStyle w:val="Lienhypertexte"/>
            <w:rFonts w:ascii="Calibri" w:hAnsi="Calibri" w:cs="Calibri"/>
            <w:sz w:val="18"/>
            <w:szCs w:val="18"/>
          </w:rPr>
          <w:t>https://bit.ly/3Vtw0NY</w:t>
        </w:r>
      </w:hyperlink>
    </w:p>
    <w:p w14:paraId="0304F4C5" w14:textId="7F06BA4A" w:rsidR="007E1AC0" w:rsidRPr="00A65A1E" w:rsidRDefault="004C6BD7" w:rsidP="00153A71">
      <w:pPr>
        <w:pStyle w:val="Paragraphedeliste"/>
        <w:numPr>
          <w:ilvl w:val="0"/>
          <w:numId w:val="3"/>
        </w:numPr>
        <w:jc w:val="both"/>
        <w:rPr>
          <w:rFonts w:ascii="Calibri" w:hAnsi="Calibri" w:cs="Calibri"/>
          <w:sz w:val="18"/>
          <w:szCs w:val="18"/>
        </w:rPr>
      </w:pPr>
      <w:r w:rsidRPr="00A65A1E">
        <w:rPr>
          <w:rFonts w:ascii="Calibri" w:hAnsi="Calibri" w:cs="Calibri"/>
          <w:sz w:val="18"/>
          <w:szCs w:val="18"/>
        </w:rPr>
        <w:t xml:space="preserve">Aurore </w:t>
      </w:r>
      <w:proofErr w:type="spellStart"/>
      <w:r w:rsidRPr="00A65A1E">
        <w:rPr>
          <w:rFonts w:ascii="Calibri" w:hAnsi="Calibri" w:cs="Calibri"/>
          <w:sz w:val="18"/>
          <w:szCs w:val="18"/>
        </w:rPr>
        <w:t>Stephant</w:t>
      </w:r>
      <w:proofErr w:type="spellEnd"/>
      <w:r w:rsidRPr="00A65A1E">
        <w:rPr>
          <w:rFonts w:ascii="Calibri" w:hAnsi="Calibri" w:cs="Calibri"/>
          <w:sz w:val="18"/>
          <w:szCs w:val="18"/>
        </w:rPr>
        <w:t xml:space="preserve"> – Dégâts miniers : </w:t>
      </w:r>
      <w:hyperlink r:id="rId13" w:history="1">
        <w:r w:rsidRPr="00A65A1E">
          <w:rPr>
            <w:rStyle w:val="Lienhypertexte"/>
            <w:rFonts w:ascii="Calibri" w:hAnsi="Calibri" w:cs="Calibri"/>
            <w:sz w:val="18"/>
            <w:szCs w:val="18"/>
          </w:rPr>
          <w:t>https://bit.ly/3EhZYxM</w:t>
        </w:r>
      </w:hyperlink>
    </w:p>
    <w:p w14:paraId="45237CC3" w14:textId="0E3CA51B" w:rsidR="003123E5" w:rsidRPr="00A65A1E" w:rsidRDefault="003123E5" w:rsidP="003123E5">
      <w:pPr>
        <w:pStyle w:val="Paragraphedeliste"/>
        <w:numPr>
          <w:ilvl w:val="0"/>
          <w:numId w:val="3"/>
        </w:numPr>
        <w:rPr>
          <w:rFonts w:ascii="Calibri" w:hAnsi="Calibri" w:cs="Calibri"/>
          <w:sz w:val="18"/>
          <w:szCs w:val="18"/>
        </w:rPr>
      </w:pPr>
      <w:r w:rsidRPr="00A65A1E">
        <w:rPr>
          <w:rFonts w:ascii="Calibri" w:hAnsi="Calibri" w:cs="Calibri"/>
          <w:sz w:val="18"/>
          <w:szCs w:val="18"/>
        </w:rPr>
        <w:t xml:space="preserve">Emprise au sol de l’éolien : </w:t>
      </w:r>
      <w:hyperlink r:id="rId14" w:history="1">
        <w:r w:rsidRPr="00A65A1E">
          <w:rPr>
            <w:rStyle w:val="Lienhypertexte"/>
            <w:rFonts w:ascii="Calibri" w:hAnsi="Calibri" w:cs="Calibri"/>
            <w:sz w:val="18"/>
            <w:szCs w:val="18"/>
          </w:rPr>
          <w:t>https://bit.ly/3Om78Uo</w:t>
        </w:r>
      </w:hyperlink>
      <w:r w:rsidRPr="00A65A1E">
        <w:rPr>
          <w:rFonts w:ascii="Calibri" w:hAnsi="Calibri" w:cs="Calibri"/>
          <w:sz w:val="18"/>
          <w:szCs w:val="18"/>
        </w:rPr>
        <w:t xml:space="preserve">  </w:t>
      </w:r>
    </w:p>
    <w:p w14:paraId="104849AA" w14:textId="6DC2C214" w:rsidR="00CF0E8A" w:rsidRPr="00A65A1E" w:rsidRDefault="00DC4F7C" w:rsidP="00080CDB">
      <w:pPr>
        <w:pStyle w:val="Paragraphedeliste"/>
        <w:numPr>
          <w:ilvl w:val="0"/>
          <w:numId w:val="3"/>
        </w:numPr>
        <w:rPr>
          <w:rFonts w:ascii="Calibri" w:hAnsi="Calibri" w:cs="Calibri"/>
          <w:sz w:val="18"/>
          <w:szCs w:val="18"/>
        </w:rPr>
      </w:pPr>
      <w:r w:rsidRPr="00A65A1E">
        <w:rPr>
          <w:rFonts w:ascii="Calibri" w:hAnsi="Calibri" w:cs="Calibri"/>
          <w:sz w:val="18"/>
          <w:szCs w:val="18"/>
        </w:rPr>
        <w:t xml:space="preserve">Disposition des parcs éoliens (effet de sillage) : </w:t>
      </w:r>
      <w:hyperlink r:id="rId15" w:history="1">
        <w:r w:rsidRPr="00A65A1E">
          <w:rPr>
            <w:rStyle w:val="Lienhypertexte"/>
            <w:rFonts w:ascii="Calibri" w:hAnsi="Calibri" w:cs="Calibri"/>
            <w:sz w:val="18"/>
            <w:szCs w:val="18"/>
          </w:rPr>
          <w:t>https://eolienne.f4jr.org/sillage</w:t>
        </w:r>
      </w:hyperlink>
      <w:r w:rsidRPr="00A65A1E">
        <w:rPr>
          <w:rFonts w:ascii="Calibri" w:hAnsi="Calibri" w:cs="Calibri"/>
          <w:sz w:val="18"/>
          <w:szCs w:val="18"/>
        </w:rPr>
        <w:t xml:space="preserve"> </w:t>
      </w:r>
    </w:p>
    <w:p w14:paraId="298A31E5" w14:textId="4B21DCEB" w:rsidR="0000737C" w:rsidRPr="00A65A1E" w:rsidRDefault="0000737C" w:rsidP="0000737C">
      <w:pPr>
        <w:pStyle w:val="Paragraphedeliste"/>
        <w:numPr>
          <w:ilvl w:val="0"/>
          <w:numId w:val="3"/>
        </w:numPr>
        <w:rPr>
          <w:rFonts w:ascii="Calibri" w:hAnsi="Calibri" w:cs="Calibri"/>
          <w:sz w:val="18"/>
          <w:szCs w:val="18"/>
        </w:rPr>
      </w:pPr>
      <w:r w:rsidRPr="00A65A1E">
        <w:rPr>
          <w:rFonts w:ascii="Calibri" w:hAnsi="Calibri" w:cs="Calibri"/>
          <w:sz w:val="18"/>
          <w:szCs w:val="18"/>
        </w:rPr>
        <w:t xml:space="preserve">Responsabilité des « </w:t>
      </w:r>
      <w:proofErr w:type="spellStart"/>
      <w:r w:rsidRPr="00A65A1E">
        <w:rPr>
          <w:rFonts w:ascii="Calibri" w:hAnsi="Calibri" w:cs="Calibri"/>
          <w:sz w:val="18"/>
          <w:szCs w:val="18"/>
        </w:rPr>
        <w:t>Grünen</w:t>
      </w:r>
      <w:proofErr w:type="spellEnd"/>
      <w:r w:rsidRPr="00A65A1E">
        <w:rPr>
          <w:rFonts w:ascii="Calibri" w:hAnsi="Calibri" w:cs="Calibri"/>
          <w:sz w:val="18"/>
          <w:szCs w:val="18"/>
        </w:rPr>
        <w:t xml:space="preserve"> » et de l’Allemagne (Samuel </w:t>
      </w:r>
      <w:proofErr w:type="spellStart"/>
      <w:r w:rsidRPr="00A65A1E">
        <w:rPr>
          <w:rFonts w:ascii="Calibri" w:hAnsi="Calibri" w:cs="Calibri"/>
          <w:sz w:val="18"/>
          <w:szCs w:val="18"/>
        </w:rPr>
        <w:t>Furfari</w:t>
      </w:r>
      <w:proofErr w:type="spellEnd"/>
      <w:r w:rsidRPr="00A65A1E">
        <w:rPr>
          <w:rFonts w:ascii="Calibri" w:hAnsi="Calibri" w:cs="Calibri"/>
          <w:sz w:val="18"/>
          <w:szCs w:val="18"/>
        </w:rPr>
        <w:t xml:space="preserve">) : </w:t>
      </w:r>
      <w:hyperlink r:id="rId16" w:history="1">
        <w:r w:rsidRPr="00A65A1E">
          <w:rPr>
            <w:rStyle w:val="Lienhypertexte"/>
            <w:rFonts w:ascii="Calibri" w:hAnsi="Calibri" w:cs="Calibri"/>
            <w:sz w:val="18"/>
            <w:szCs w:val="18"/>
          </w:rPr>
          <w:t>https://bit.ly/3Xpj9zy</w:t>
        </w:r>
      </w:hyperlink>
      <w:r w:rsidRPr="00A65A1E">
        <w:rPr>
          <w:rFonts w:ascii="Calibri" w:hAnsi="Calibri" w:cs="Calibri"/>
          <w:sz w:val="18"/>
          <w:szCs w:val="18"/>
        </w:rPr>
        <w:t xml:space="preserve"> </w:t>
      </w:r>
    </w:p>
    <w:p w14:paraId="3312B8DB" w14:textId="43922B3F" w:rsidR="00D02F6B" w:rsidRPr="002E3417" w:rsidRDefault="00706CD7" w:rsidP="0000737C">
      <w:pPr>
        <w:pStyle w:val="Paragraphedeliste"/>
        <w:numPr>
          <w:ilvl w:val="0"/>
          <w:numId w:val="3"/>
        </w:numPr>
        <w:rPr>
          <w:rStyle w:val="Lienhypertexte"/>
          <w:rFonts w:ascii="Calibri" w:hAnsi="Calibri" w:cs="Calibri"/>
          <w:color w:val="auto"/>
          <w:sz w:val="18"/>
          <w:szCs w:val="18"/>
          <w:u w:val="none"/>
        </w:rPr>
      </w:pPr>
      <w:r>
        <w:rPr>
          <w:rFonts w:ascii="Calibri" w:hAnsi="Calibri" w:cs="Calibri"/>
          <w:sz w:val="18"/>
          <w:szCs w:val="18"/>
        </w:rPr>
        <w:t xml:space="preserve">Prix du </w:t>
      </w:r>
      <w:r w:rsidR="003E20D8" w:rsidRPr="00A65A1E">
        <w:rPr>
          <w:rFonts w:ascii="Calibri" w:hAnsi="Calibri" w:cs="Calibri"/>
          <w:sz w:val="18"/>
          <w:szCs w:val="18"/>
        </w:rPr>
        <w:t xml:space="preserve">KWh : </w:t>
      </w:r>
      <w:hyperlink r:id="rId17" w:history="1">
        <w:r w:rsidR="00830618" w:rsidRPr="00A65A1E">
          <w:rPr>
            <w:rStyle w:val="Lienhypertexte"/>
            <w:rFonts w:ascii="Calibri" w:hAnsi="Calibri" w:cs="Calibri"/>
            <w:sz w:val="18"/>
            <w:szCs w:val="18"/>
          </w:rPr>
          <w:t>https://bit.ly/3rrA97X</w:t>
        </w:r>
      </w:hyperlink>
      <w:r w:rsidR="00830618" w:rsidRPr="00A65A1E">
        <w:rPr>
          <w:rFonts w:ascii="Calibri" w:hAnsi="Calibri" w:cs="Calibri"/>
          <w:sz w:val="18"/>
          <w:szCs w:val="18"/>
        </w:rPr>
        <w:t xml:space="preserve"> - </w:t>
      </w:r>
      <w:hyperlink r:id="rId18" w:history="1">
        <w:r w:rsidR="003A1789" w:rsidRPr="00A65A1E">
          <w:rPr>
            <w:rStyle w:val="Lienhypertexte"/>
            <w:rFonts w:ascii="Calibri" w:hAnsi="Calibri" w:cs="Calibri"/>
            <w:sz w:val="18"/>
            <w:szCs w:val="18"/>
          </w:rPr>
          <w:t>https://bit.ly/3UDz08Q</w:t>
        </w:r>
      </w:hyperlink>
      <w:r w:rsidR="003A1789" w:rsidRPr="00A65A1E">
        <w:rPr>
          <w:rFonts w:ascii="Calibri" w:hAnsi="Calibri" w:cs="Calibri"/>
          <w:sz w:val="18"/>
          <w:szCs w:val="18"/>
        </w:rPr>
        <w:t xml:space="preserve"> -</w:t>
      </w:r>
      <w:r w:rsidR="00241108" w:rsidRPr="00A65A1E">
        <w:rPr>
          <w:rFonts w:ascii="Calibri" w:hAnsi="Calibri" w:cs="Calibri"/>
          <w:sz w:val="18"/>
          <w:szCs w:val="18"/>
        </w:rPr>
        <w:t xml:space="preserve"> </w:t>
      </w:r>
      <w:hyperlink r:id="rId19" w:history="1">
        <w:r w:rsidR="00241108" w:rsidRPr="00A65A1E">
          <w:rPr>
            <w:rStyle w:val="Lienhypertexte"/>
            <w:rFonts w:ascii="Calibri" w:hAnsi="Calibri" w:cs="Calibri"/>
            <w:sz w:val="18"/>
            <w:szCs w:val="18"/>
          </w:rPr>
          <w:t>https://bit.ly/3YzraQf</w:t>
        </w:r>
      </w:hyperlink>
      <w:r w:rsidR="009A7F80" w:rsidRPr="00A65A1E">
        <w:rPr>
          <w:rFonts w:ascii="Calibri" w:hAnsi="Calibri" w:cs="Calibri"/>
          <w:sz w:val="18"/>
          <w:szCs w:val="18"/>
        </w:rPr>
        <w:t xml:space="preserve"> - </w:t>
      </w:r>
      <w:hyperlink r:id="rId20" w:history="1">
        <w:r w:rsidR="009A7F80" w:rsidRPr="00A65A1E">
          <w:rPr>
            <w:rStyle w:val="Lienhypertexte"/>
            <w:rFonts w:ascii="Calibri" w:hAnsi="Calibri" w:cs="Calibri"/>
            <w:sz w:val="18"/>
            <w:szCs w:val="18"/>
          </w:rPr>
          <w:t>https://bit.ly/3K9vmCb</w:t>
        </w:r>
      </w:hyperlink>
      <w:r w:rsidR="008A01E5" w:rsidRPr="00A65A1E">
        <w:rPr>
          <w:rFonts w:ascii="Calibri" w:hAnsi="Calibri" w:cs="Calibri"/>
          <w:sz w:val="18"/>
          <w:szCs w:val="18"/>
        </w:rPr>
        <w:t xml:space="preserve"> - </w:t>
      </w:r>
      <w:hyperlink r:id="rId21" w:history="1">
        <w:r w:rsidR="008A01E5" w:rsidRPr="00A65A1E">
          <w:rPr>
            <w:rStyle w:val="Lienhypertexte"/>
            <w:rFonts w:ascii="Calibri" w:hAnsi="Calibri" w:cs="Calibri"/>
            <w:sz w:val="18"/>
            <w:szCs w:val="18"/>
          </w:rPr>
          <w:t>https://bit.ly/3BS0S1u</w:t>
        </w:r>
      </w:hyperlink>
      <w:r w:rsidR="008A01E5" w:rsidRPr="00A65A1E">
        <w:rPr>
          <w:rFonts w:ascii="Calibri" w:hAnsi="Calibri" w:cs="Calibri"/>
          <w:sz w:val="18"/>
          <w:szCs w:val="18"/>
        </w:rPr>
        <w:t xml:space="preserve"> - </w:t>
      </w:r>
      <w:hyperlink r:id="rId22" w:history="1">
        <w:r w:rsidR="00CD0ECA" w:rsidRPr="00A65A1E">
          <w:rPr>
            <w:rStyle w:val="Lienhypertexte"/>
            <w:rFonts w:ascii="Calibri" w:hAnsi="Calibri" w:cs="Calibri"/>
            <w:sz w:val="18"/>
            <w:szCs w:val="18"/>
          </w:rPr>
          <w:t>https://bit.ly/3VKL74q</w:t>
        </w:r>
      </w:hyperlink>
    </w:p>
    <w:p w14:paraId="6B59B82F" w14:textId="77777777" w:rsidR="00DD4D4D" w:rsidRDefault="00DD4D4D" w:rsidP="00DD4D4D">
      <w:pPr>
        <w:pBdr>
          <w:bottom w:val="single" w:sz="4" w:space="1" w:color="auto"/>
        </w:pBdr>
        <w:jc w:val="center"/>
        <w:rPr>
          <w:rFonts w:ascii="Calibri" w:hAnsi="Calibri" w:cs="Calibri"/>
          <w:b/>
          <w:bCs/>
          <w:sz w:val="18"/>
          <w:szCs w:val="18"/>
        </w:rPr>
      </w:pPr>
    </w:p>
    <w:p w14:paraId="12CAAD4C" w14:textId="570B6620" w:rsidR="002E3417" w:rsidRDefault="00DD4D4D" w:rsidP="00DD4D4D">
      <w:pPr>
        <w:pBdr>
          <w:bottom w:val="single" w:sz="4" w:space="1" w:color="auto"/>
        </w:pBdr>
        <w:jc w:val="center"/>
        <w:rPr>
          <w:rFonts w:ascii="Calibri" w:hAnsi="Calibri" w:cs="Calibri"/>
          <w:b/>
          <w:bCs/>
          <w:sz w:val="18"/>
          <w:szCs w:val="18"/>
        </w:rPr>
      </w:pPr>
      <w:r w:rsidRPr="00DD4D4D">
        <w:rPr>
          <w:rFonts w:ascii="Calibri" w:hAnsi="Calibri" w:cs="Calibri"/>
          <w:b/>
          <w:bCs/>
          <w:sz w:val="18"/>
          <w:szCs w:val="18"/>
        </w:rPr>
        <w:t>Tous les liens vers (et inclus dans) mes documents renvoient à des fichiers soumis à l’antivirus Norton.</w:t>
      </w:r>
    </w:p>
    <w:p w14:paraId="5A126E4C" w14:textId="77777777" w:rsidR="00DD4D4D" w:rsidRPr="00DD4D4D" w:rsidRDefault="00DD4D4D" w:rsidP="00DD4D4D">
      <w:pPr>
        <w:pBdr>
          <w:bottom w:val="single" w:sz="4" w:space="1" w:color="auto"/>
        </w:pBdr>
        <w:jc w:val="center"/>
        <w:rPr>
          <w:rFonts w:ascii="Calibri" w:hAnsi="Calibri" w:cs="Calibri"/>
          <w:b/>
          <w:bCs/>
          <w:sz w:val="16"/>
          <w:szCs w:val="16"/>
        </w:rPr>
      </w:pPr>
    </w:p>
    <w:p w14:paraId="17FBB760" w14:textId="77777777" w:rsidR="00DD4D4D" w:rsidRPr="002E3417" w:rsidRDefault="00DD4D4D" w:rsidP="00DD4D4D">
      <w:pPr>
        <w:jc w:val="both"/>
        <w:rPr>
          <w:rFonts w:ascii="Calibri" w:hAnsi="Calibri" w:cs="Calibri"/>
          <w:sz w:val="18"/>
          <w:szCs w:val="18"/>
        </w:rPr>
      </w:pPr>
    </w:p>
    <w:sectPr w:rsidR="00DD4D4D" w:rsidRPr="002E3417" w:rsidSect="000330BB">
      <w:pgSz w:w="11906" w:h="16838"/>
      <w:pgMar w:top="1361" w:right="1134" w:bottom="136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508E8"/>
    <w:multiLevelType w:val="multilevel"/>
    <w:tmpl w:val="F28464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8E18C3"/>
    <w:multiLevelType w:val="hybridMultilevel"/>
    <w:tmpl w:val="FB2A1A84"/>
    <w:lvl w:ilvl="0" w:tplc="9D7AFBCA">
      <w:start w:val="1"/>
      <w:numFmt w:val="decimal"/>
      <w:lvlText w:val="%1)"/>
      <w:lvlJc w:val="left"/>
      <w:pPr>
        <w:ind w:left="720" w:hanging="360"/>
      </w:pPr>
      <w:rPr>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A137EE2"/>
    <w:multiLevelType w:val="multilevel"/>
    <w:tmpl w:val="91085FFE"/>
    <w:lvl w:ilvl="0">
      <w:start w:val="6"/>
      <w:numFmt w:val="decimal"/>
      <w:lvlText w:val="%1)"/>
      <w:lvlJc w:val="left"/>
      <w:pPr>
        <w:ind w:left="720" w:hanging="360"/>
      </w:pPr>
      <w:rPr>
        <w:rFonts w:hint="default"/>
        <w:b w:val="0"/>
        <w:b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1C330AAA"/>
    <w:multiLevelType w:val="hybridMultilevel"/>
    <w:tmpl w:val="740419C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FDA37CC"/>
    <w:multiLevelType w:val="hybridMultilevel"/>
    <w:tmpl w:val="25048D16"/>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40290C"/>
    <w:multiLevelType w:val="hybridMultilevel"/>
    <w:tmpl w:val="C57E1300"/>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6AA5561"/>
    <w:multiLevelType w:val="multilevel"/>
    <w:tmpl w:val="2034B5B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1325FD4"/>
    <w:multiLevelType w:val="multilevel"/>
    <w:tmpl w:val="FFEA79E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8C6417"/>
    <w:multiLevelType w:val="hybridMultilevel"/>
    <w:tmpl w:val="AF807086"/>
    <w:lvl w:ilvl="0" w:tplc="4BF8D55A">
      <w:start w:val="5"/>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4307B1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E74238"/>
    <w:multiLevelType w:val="hybridMultilevel"/>
    <w:tmpl w:val="3CDC0F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A2B64A8"/>
    <w:multiLevelType w:val="hybridMultilevel"/>
    <w:tmpl w:val="6DDCF454"/>
    <w:lvl w:ilvl="0" w:tplc="FB546A84">
      <w:start w:val="1"/>
      <w:numFmt w:val="decimal"/>
      <w:lvlText w:val="(%1)"/>
      <w:lvlJc w:val="left"/>
      <w:pPr>
        <w:ind w:left="360" w:hanging="360"/>
      </w:pPr>
      <w:rPr>
        <w:rFonts w:hint="default"/>
        <w:sz w:val="18"/>
        <w:szCs w:val="18"/>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5AF243FB"/>
    <w:multiLevelType w:val="multilevel"/>
    <w:tmpl w:val="08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5B10500A"/>
    <w:multiLevelType w:val="hybridMultilevel"/>
    <w:tmpl w:val="4D807AD8"/>
    <w:lvl w:ilvl="0" w:tplc="526452DE">
      <w:start w:val="1"/>
      <w:numFmt w:val="decimal"/>
      <w:lvlText w:val="(%1)"/>
      <w:lvlJc w:val="left"/>
      <w:pPr>
        <w:ind w:left="360" w:hanging="360"/>
      </w:pPr>
      <w:rPr>
        <w:rFonts w:hint="default"/>
        <w:b w:val="0"/>
        <w:i w:val="0"/>
        <w:color w:val="A02B93" w:themeColor="accent5"/>
        <w:sz w:val="16"/>
        <w:szCs w:val="16"/>
        <w:u w:val="single" w:color="000000" w:themeColor="text1"/>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5D1E108C"/>
    <w:multiLevelType w:val="hybridMultilevel"/>
    <w:tmpl w:val="0DBAD5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E815291"/>
    <w:multiLevelType w:val="hybridMultilevel"/>
    <w:tmpl w:val="B0F2AF7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5F242AD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3A4834"/>
    <w:multiLevelType w:val="multilevel"/>
    <w:tmpl w:val="CE70567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5786179">
    <w:abstractNumId w:val="0"/>
  </w:num>
  <w:num w:numId="2" w16cid:durableId="591863411">
    <w:abstractNumId w:val="14"/>
  </w:num>
  <w:num w:numId="3" w16cid:durableId="1970938728">
    <w:abstractNumId w:val="11"/>
  </w:num>
  <w:num w:numId="4" w16cid:durableId="865212463">
    <w:abstractNumId w:val="13"/>
  </w:num>
  <w:num w:numId="5" w16cid:durableId="1005010284">
    <w:abstractNumId w:val="1"/>
  </w:num>
  <w:num w:numId="6" w16cid:durableId="917055625">
    <w:abstractNumId w:val="10"/>
  </w:num>
  <w:num w:numId="7" w16cid:durableId="916206392">
    <w:abstractNumId w:val="3"/>
  </w:num>
  <w:num w:numId="8" w16cid:durableId="793787996">
    <w:abstractNumId w:val="5"/>
  </w:num>
  <w:num w:numId="9" w16cid:durableId="603340705">
    <w:abstractNumId w:val="8"/>
  </w:num>
  <w:num w:numId="10" w16cid:durableId="1168447943">
    <w:abstractNumId w:val="4"/>
  </w:num>
  <w:num w:numId="11" w16cid:durableId="2110538912">
    <w:abstractNumId w:val="16"/>
  </w:num>
  <w:num w:numId="12" w16cid:durableId="1509099507">
    <w:abstractNumId w:val="2"/>
  </w:num>
  <w:num w:numId="13" w16cid:durableId="1990665313">
    <w:abstractNumId w:val="17"/>
  </w:num>
  <w:num w:numId="14" w16cid:durableId="377357373">
    <w:abstractNumId w:val="7"/>
  </w:num>
  <w:num w:numId="15" w16cid:durableId="663318460">
    <w:abstractNumId w:val="12"/>
  </w:num>
  <w:num w:numId="16" w16cid:durableId="454829554">
    <w:abstractNumId w:val="15"/>
  </w:num>
  <w:num w:numId="17" w16cid:durableId="1294020919">
    <w:abstractNumId w:val="9"/>
  </w:num>
  <w:num w:numId="18" w16cid:durableId="1819834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D1"/>
    <w:rsid w:val="00000099"/>
    <w:rsid w:val="000005B0"/>
    <w:rsid w:val="0000191A"/>
    <w:rsid w:val="00006D70"/>
    <w:rsid w:val="0000737C"/>
    <w:rsid w:val="000105EC"/>
    <w:rsid w:val="00017CFA"/>
    <w:rsid w:val="00024F85"/>
    <w:rsid w:val="00026D93"/>
    <w:rsid w:val="000275EE"/>
    <w:rsid w:val="00030227"/>
    <w:rsid w:val="0003139C"/>
    <w:rsid w:val="000330BB"/>
    <w:rsid w:val="0003468F"/>
    <w:rsid w:val="00037BB6"/>
    <w:rsid w:val="0004535B"/>
    <w:rsid w:val="00051CCF"/>
    <w:rsid w:val="00053481"/>
    <w:rsid w:val="00055019"/>
    <w:rsid w:val="00057548"/>
    <w:rsid w:val="00061506"/>
    <w:rsid w:val="00061EB5"/>
    <w:rsid w:val="000621BC"/>
    <w:rsid w:val="00067443"/>
    <w:rsid w:val="00075755"/>
    <w:rsid w:val="00076D1A"/>
    <w:rsid w:val="00080CDB"/>
    <w:rsid w:val="00082757"/>
    <w:rsid w:val="00084908"/>
    <w:rsid w:val="000908A3"/>
    <w:rsid w:val="000A0420"/>
    <w:rsid w:val="000A4CB2"/>
    <w:rsid w:val="000A6A6A"/>
    <w:rsid w:val="000A7C6A"/>
    <w:rsid w:val="000B0A7C"/>
    <w:rsid w:val="000B2E54"/>
    <w:rsid w:val="000B6DA4"/>
    <w:rsid w:val="000B7D60"/>
    <w:rsid w:val="000C0F01"/>
    <w:rsid w:val="000C63FE"/>
    <w:rsid w:val="000D0695"/>
    <w:rsid w:val="000D06A1"/>
    <w:rsid w:val="000D41CC"/>
    <w:rsid w:val="000D65C9"/>
    <w:rsid w:val="000E484B"/>
    <w:rsid w:val="000F28F6"/>
    <w:rsid w:val="000F76B6"/>
    <w:rsid w:val="00102CC1"/>
    <w:rsid w:val="001141BD"/>
    <w:rsid w:val="001149AF"/>
    <w:rsid w:val="00120DE1"/>
    <w:rsid w:val="001238CC"/>
    <w:rsid w:val="001274D1"/>
    <w:rsid w:val="00136596"/>
    <w:rsid w:val="00136D30"/>
    <w:rsid w:val="00142765"/>
    <w:rsid w:val="00142E82"/>
    <w:rsid w:val="00144D12"/>
    <w:rsid w:val="00145E73"/>
    <w:rsid w:val="00153A71"/>
    <w:rsid w:val="00162033"/>
    <w:rsid w:val="0016322F"/>
    <w:rsid w:val="00163CCE"/>
    <w:rsid w:val="0016470B"/>
    <w:rsid w:val="001741C0"/>
    <w:rsid w:val="00175A0F"/>
    <w:rsid w:val="00175DBE"/>
    <w:rsid w:val="00184873"/>
    <w:rsid w:val="00190459"/>
    <w:rsid w:val="00192F6A"/>
    <w:rsid w:val="0019346E"/>
    <w:rsid w:val="00194617"/>
    <w:rsid w:val="001A1A69"/>
    <w:rsid w:val="001A37FB"/>
    <w:rsid w:val="001B1D4E"/>
    <w:rsid w:val="001B246E"/>
    <w:rsid w:val="001B3DFA"/>
    <w:rsid w:val="001C172C"/>
    <w:rsid w:val="001C1C20"/>
    <w:rsid w:val="001D3A33"/>
    <w:rsid w:val="001D7E85"/>
    <w:rsid w:val="001D7EA4"/>
    <w:rsid w:val="001E69B2"/>
    <w:rsid w:val="001F5D7B"/>
    <w:rsid w:val="0020448D"/>
    <w:rsid w:val="00207DC3"/>
    <w:rsid w:val="00214EE9"/>
    <w:rsid w:val="00215312"/>
    <w:rsid w:val="00215B08"/>
    <w:rsid w:val="002168A3"/>
    <w:rsid w:val="002224FD"/>
    <w:rsid w:val="00222F08"/>
    <w:rsid w:val="00222F69"/>
    <w:rsid w:val="002236E0"/>
    <w:rsid w:val="00226D76"/>
    <w:rsid w:val="00232E73"/>
    <w:rsid w:val="0023329A"/>
    <w:rsid w:val="00234BBC"/>
    <w:rsid w:val="00241108"/>
    <w:rsid w:val="00242095"/>
    <w:rsid w:val="002528E1"/>
    <w:rsid w:val="00253449"/>
    <w:rsid w:val="0026300A"/>
    <w:rsid w:val="00266531"/>
    <w:rsid w:val="00267EA2"/>
    <w:rsid w:val="00274159"/>
    <w:rsid w:val="00277F6C"/>
    <w:rsid w:val="00281272"/>
    <w:rsid w:val="00283438"/>
    <w:rsid w:val="00283D67"/>
    <w:rsid w:val="0028632A"/>
    <w:rsid w:val="00287703"/>
    <w:rsid w:val="00290B62"/>
    <w:rsid w:val="002912E8"/>
    <w:rsid w:val="00295ADA"/>
    <w:rsid w:val="002974A3"/>
    <w:rsid w:val="002A340C"/>
    <w:rsid w:val="002A7B31"/>
    <w:rsid w:val="002B01BA"/>
    <w:rsid w:val="002B6055"/>
    <w:rsid w:val="002C0686"/>
    <w:rsid w:val="002C263F"/>
    <w:rsid w:val="002C3FE6"/>
    <w:rsid w:val="002C5F54"/>
    <w:rsid w:val="002D0EC6"/>
    <w:rsid w:val="002D2D7B"/>
    <w:rsid w:val="002E3417"/>
    <w:rsid w:val="002E725A"/>
    <w:rsid w:val="002F2E73"/>
    <w:rsid w:val="00300A35"/>
    <w:rsid w:val="00301353"/>
    <w:rsid w:val="00305012"/>
    <w:rsid w:val="00306346"/>
    <w:rsid w:val="003123E5"/>
    <w:rsid w:val="003307AF"/>
    <w:rsid w:val="00334E5A"/>
    <w:rsid w:val="003360BE"/>
    <w:rsid w:val="00336207"/>
    <w:rsid w:val="003442F1"/>
    <w:rsid w:val="003462D7"/>
    <w:rsid w:val="00350B56"/>
    <w:rsid w:val="00354406"/>
    <w:rsid w:val="00355B9D"/>
    <w:rsid w:val="003628FB"/>
    <w:rsid w:val="00364AFE"/>
    <w:rsid w:val="003707DB"/>
    <w:rsid w:val="00373452"/>
    <w:rsid w:val="00374FD3"/>
    <w:rsid w:val="0038126D"/>
    <w:rsid w:val="00383FFF"/>
    <w:rsid w:val="0038570E"/>
    <w:rsid w:val="00386D65"/>
    <w:rsid w:val="0038760D"/>
    <w:rsid w:val="00395798"/>
    <w:rsid w:val="003A0516"/>
    <w:rsid w:val="003A1789"/>
    <w:rsid w:val="003A5F75"/>
    <w:rsid w:val="003A78C6"/>
    <w:rsid w:val="003B0F7A"/>
    <w:rsid w:val="003B75A0"/>
    <w:rsid w:val="003C5CD0"/>
    <w:rsid w:val="003C6571"/>
    <w:rsid w:val="003C66FF"/>
    <w:rsid w:val="003D0169"/>
    <w:rsid w:val="003D11F6"/>
    <w:rsid w:val="003D1D78"/>
    <w:rsid w:val="003E20D8"/>
    <w:rsid w:val="003E3474"/>
    <w:rsid w:val="003F31E5"/>
    <w:rsid w:val="003F5610"/>
    <w:rsid w:val="00402259"/>
    <w:rsid w:val="004036B8"/>
    <w:rsid w:val="00405F5D"/>
    <w:rsid w:val="00411C5F"/>
    <w:rsid w:val="00420764"/>
    <w:rsid w:val="00423606"/>
    <w:rsid w:val="00427014"/>
    <w:rsid w:val="0043243B"/>
    <w:rsid w:val="00433192"/>
    <w:rsid w:val="004341AC"/>
    <w:rsid w:val="0043460E"/>
    <w:rsid w:val="004347CE"/>
    <w:rsid w:val="004372F3"/>
    <w:rsid w:val="00441CBB"/>
    <w:rsid w:val="004448C8"/>
    <w:rsid w:val="00445EB7"/>
    <w:rsid w:val="00451ED8"/>
    <w:rsid w:val="00452656"/>
    <w:rsid w:val="00452A73"/>
    <w:rsid w:val="00461E12"/>
    <w:rsid w:val="00462839"/>
    <w:rsid w:val="00462CF4"/>
    <w:rsid w:val="00463069"/>
    <w:rsid w:val="0046399C"/>
    <w:rsid w:val="00477A3C"/>
    <w:rsid w:val="004827E3"/>
    <w:rsid w:val="00482AA3"/>
    <w:rsid w:val="004971ED"/>
    <w:rsid w:val="004A509D"/>
    <w:rsid w:val="004B20DC"/>
    <w:rsid w:val="004B547E"/>
    <w:rsid w:val="004B6853"/>
    <w:rsid w:val="004B6CEA"/>
    <w:rsid w:val="004C4030"/>
    <w:rsid w:val="004C6BD7"/>
    <w:rsid w:val="004D05C9"/>
    <w:rsid w:val="004D3635"/>
    <w:rsid w:val="004E04BA"/>
    <w:rsid w:val="004E68E6"/>
    <w:rsid w:val="004F00D0"/>
    <w:rsid w:val="00501B28"/>
    <w:rsid w:val="00503A2D"/>
    <w:rsid w:val="005067EC"/>
    <w:rsid w:val="00507BB2"/>
    <w:rsid w:val="00511465"/>
    <w:rsid w:val="00514AE4"/>
    <w:rsid w:val="005171E7"/>
    <w:rsid w:val="005173D0"/>
    <w:rsid w:val="00517EE5"/>
    <w:rsid w:val="005205E1"/>
    <w:rsid w:val="005217C0"/>
    <w:rsid w:val="00524C02"/>
    <w:rsid w:val="005263E0"/>
    <w:rsid w:val="005269D9"/>
    <w:rsid w:val="00527E23"/>
    <w:rsid w:val="00531AFF"/>
    <w:rsid w:val="005332CA"/>
    <w:rsid w:val="00541933"/>
    <w:rsid w:val="00541D0E"/>
    <w:rsid w:val="0055104A"/>
    <w:rsid w:val="0055127A"/>
    <w:rsid w:val="00551884"/>
    <w:rsid w:val="00551E8E"/>
    <w:rsid w:val="00553307"/>
    <w:rsid w:val="00554D3A"/>
    <w:rsid w:val="00563867"/>
    <w:rsid w:val="00566A22"/>
    <w:rsid w:val="005671FD"/>
    <w:rsid w:val="00570F07"/>
    <w:rsid w:val="005738E6"/>
    <w:rsid w:val="005A0B12"/>
    <w:rsid w:val="005A1FB3"/>
    <w:rsid w:val="005B1A32"/>
    <w:rsid w:val="005B3B83"/>
    <w:rsid w:val="005B52FE"/>
    <w:rsid w:val="005C0F89"/>
    <w:rsid w:val="005C193A"/>
    <w:rsid w:val="005C309F"/>
    <w:rsid w:val="005C7FFE"/>
    <w:rsid w:val="005D1031"/>
    <w:rsid w:val="005E0B3D"/>
    <w:rsid w:val="005E0CEB"/>
    <w:rsid w:val="005E285E"/>
    <w:rsid w:val="005F1261"/>
    <w:rsid w:val="005F4FAE"/>
    <w:rsid w:val="005F52A1"/>
    <w:rsid w:val="005F5399"/>
    <w:rsid w:val="005F5AEB"/>
    <w:rsid w:val="00600602"/>
    <w:rsid w:val="00600DE5"/>
    <w:rsid w:val="00602A47"/>
    <w:rsid w:val="0060303B"/>
    <w:rsid w:val="00617A5F"/>
    <w:rsid w:val="00623192"/>
    <w:rsid w:val="00634045"/>
    <w:rsid w:val="00654F04"/>
    <w:rsid w:val="00662CDC"/>
    <w:rsid w:val="0066680F"/>
    <w:rsid w:val="00670EA3"/>
    <w:rsid w:val="00672D01"/>
    <w:rsid w:val="006742EB"/>
    <w:rsid w:val="00674F9C"/>
    <w:rsid w:val="00676BE7"/>
    <w:rsid w:val="00681A56"/>
    <w:rsid w:val="00682A99"/>
    <w:rsid w:val="0068438A"/>
    <w:rsid w:val="006853E6"/>
    <w:rsid w:val="00687086"/>
    <w:rsid w:val="00687655"/>
    <w:rsid w:val="0069096B"/>
    <w:rsid w:val="00691591"/>
    <w:rsid w:val="006934E6"/>
    <w:rsid w:val="006A45CF"/>
    <w:rsid w:val="006A7F58"/>
    <w:rsid w:val="006B0E98"/>
    <w:rsid w:val="006B28C8"/>
    <w:rsid w:val="006B6411"/>
    <w:rsid w:val="006C0DD7"/>
    <w:rsid w:val="006C144D"/>
    <w:rsid w:val="006C7EFB"/>
    <w:rsid w:val="006D1A5A"/>
    <w:rsid w:val="006D5310"/>
    <w:rsid w:val="006E1465"/>
    <w:rsid w:val="006E3B7C"/>
    <w:rsid w:val="006E52DD"/>
    <w:rsid w:val="006F183C"/>
    <w:rsid w:val="006F395C"/>
    <w:rsid w:val="006F4621"/>
    <w:rsid w:val="007022B7"/>
    <w:rsid w:val="00702C29"/>
    <w:rsid w:val="0070332A"/>
    <w:rsid w:val="00706543"/>
    <w:rsid w:val="0070673F"/>
    <w:rsid w:val="00706CD7"/>
    <w:rsid w:val="00710E81"/>
    <w:rsid w:val="007137D7"/>
    <w:rsid w:val="00716CFB"/>
    <w:rsid w:val="0072032E"/>
    <w:rsid w:val="00720BD0"/>
    <w:rsid w:val="00730CD2"/>
    <w:rsid w:val="00733847"/>
    <w:rsid w:val="00735635"/>
    <w:rsid w:val="00747080"/>
    <w:rsid w:val="00750703"/>
    <w:rsid w:val="00753FD1"/>
    <w:rsid w:val="00756EF4"/>
    <w:rsid w:val="00765A85"/>
    <w:rsid w:val="0077266E"/>
    <w:rsid w:val="00776425"/>
    <w:rsid w:val="007807D4"/>
    <w:rsid w:val="00783E0C"/>
    <w:rsid w:val="00786D62"/>
    <w:rsid w:val="007904C4"/>
    <w:rsid w:val="0079058D"/>
    <w:rsid w:val="00790731"/>
    <w:rsid w:val="00792AAC"/>
    <w:rsid w:val="00795A09"/>
    <w:rsid w:val="00797126"/>
    <w:rsid w:val="0079732B"/>
    <w:rsid w:val="007A2DF9"/>
    <w:rsid w:val="007A6883"/>
    <w:rsid w:val="007B3EFE"/>
    <w:rsid w:val="007B4139"/>
    <w:rsid w:val="007B5919"/>
    <w:rsid w:val="007D26B7"/>
    <w:rsid w:val="007D3429"/>
    <w:rsid w:val="007D3EAC"/>
    <w:rsid w:val="007E1AC0"/>
    <w:rsid w:val="007E6BC5"/>
    <w:rsid w:val="007E742B"/>
    <w:rsid w:val="007F0C7A"/>
    <w:rsid w:val="007F0E27"/>
    <w:rsid w:val="007F3734"/>
    <w:rsid w:val="007F489C"/>
    <w:rsid w:val="008021DE"/>
    <w:rsid w:val="00802DC5"/>
    <w:rsid w:val="008062B9"/>
    <w:rsid w:val="00807246"/>
    <w:rsid w:val="0082680E"/>
    <w:rsid w:val="0083041D"/>
    <w:rsid w:val="00830618"/>
    <w:rsid w:val="00832DA7"/>
    <w:rsid w:val="008347AE"/>
    <w:rsid w:val="00840323"/>
    <w:rsid w:val="00841A24"/>
    <w:rsid w:val="00846B64"/>
    <w:rsid w:val="00847484"/>
    <w:rsid w:val="00850B23"/>
    <w:rsid w:val="00850B9D"/>
    <w:rsid w:val="00855433"/>
    <w:rsid w:val="00856BAE"/>
    <w:rsid w:val="00857522"/>
    <w:rsid w:val="00860270"/>
    <w:rsid w:val="008613BF"/>
    <w:rsid w:val="00861B28"/>
    <w:rsid w:val="00875591"/>
    <w:rsid w:val="00881FE8"/>
    <w:rsid w:val="00883047"/>
    <w:rsid w:val="00885538"/>
    <w:rsid w:val="00885BF3"/>
    <w:rsid w:val="008929B7"/>
    <w:rsid w:val="008A01E5"/>
    <w:rsid w:val="008A1826"/>
    <w:rsid w:val="008B1712"/>
    <w:rsid w:val="008B2666"/>
    <w:rsid w:val="008B3A6C"/>
    <w:rsid w:val="008B3F9B"/>
    <w:rsid w:val="008C7234"/>
    <w:rsid w:val="008D286A"/>
    <w:rsid w:val="008D3B2E"/>
    <w:rsid w:val="008D6CD5"/>
    <w:rsid w:val="008D6E1E"/>
    <w:rsid w:val="008E3239"/>
    <w:rsid w:val="008E3726"/>
    <w:rsid w:val="008E4AC4"/>
    <w:rsid w:val="008F15F3"/>
    <w:rsid w:val="0090167C"/>
    <w:rsid w:val="00903DFD"/>
    <w:rsid w:val="009119ED"/>
    <w:rsid w:val="00916987"/>
    <w:rsid w:val="00926B20"/>
    <w:rsid w:val="00942E54"/>
    <w:rsid w:val="0095097C"/>
    <w:rsid w:val="00955170"/>
    <w:rsid w:val="0095753A"/>
    <w:rsid w:val="00957BCA"/>
    <w:rsid w:val="009701ED"/>
    <w:rsid w:val="00973173"/>
    <w:rsid w:val="009759EE"/>
    <w:rsid w:val="00983BF9"/>
    <w:rsid w:val="00983DBD"/>
    <w:rsid w:val="00983F30"/>
    <w:rsid w:val="00986304"/>
    <w:rsid w:val="00993324"/>
    <w:rsid w:val="009974AE"/>
    <w:rsid w:val="009A2D2E"/>
    <w:rsid w:val="009A56BC"/>
    <w:rsid w:val="009A570F"/>
    <w:rsid w:val="009A7F80"/>
    <w:rsid w:val="009B5DE7"/>
    <w:rsid w:val="009C28CD"/>
    <w:rsid w:val="009C2A70"/>
    <w:rsid w:val="009C5D42"/>
    <w:rsid w:val="009D0857"/>
    <w:rsid w:val="009D2539"/>
    <w:rsid w:val="009D2DDF"/>
    <w:rsid w:val="009D5412"/>
    <w:rsid w:val="009E37BB"/>
    <w:rsid w:val="009F0BFC"/>
    <w:rsid w:val="009F11CE"/>
    <w:rsid w:val="009F158F"/>
    <w:rsid w:val="009F2915"/>
    <w:rsid w:val="00A00EAA"/>
    <w:rsid w:val="00A04540"/>
    <w:rsid w:val="00A13BF2"/>
    <w:rsid w:val="00A25276"/>
    <w:rsid w:val="00A26838"/>
    <w:rsid w:val="00A341BD"/>
    <w:rsid w:val="00A3422E"/>
    <w:rsid w:val="00A35965"/>
    <w:rsid w:val="00A40D24"/>
    <w:rsid w:val="00A46C68"/>
    <w:rsid w:val="00A516E5"/>
    <w:rsid w:val="00A6313B"/>
    <w:rsid w:val="00A65A1E"/>
    <w:rsid w:val="00A667A9"/>
    <w:rsid w:val="00A677FC"/>
    <w:rsid w:val="00A678B2"/>
    <w:rsid w:val="00A71A28"/>
    <w:rsid w:val="00A72A0A"/>
    <w:rsid w:val="00A75F36"/>
    <w:rsid w:val="00A83504"/>
    <w:rsid w:val="00A8490E"/>
    <w:rsid w:val="00A84E8C"/>
    <w:rsid w:val="00A960EF"/>
    <w:rsid w:val="00AB6CE8"/>
    <w:rsid w:val="00AC2F1B"/>
    <w:rsid w:val="00AC3DE5"/>
    <w:rsid w:val="00AC6143"/>
    <w:rsid w:val="00AC6D70"/>
    <w:rsid w:val="00AC7C6F"/>
    <w:rsid w:val="00AD0589"/>
    <w:rsid w:val="00AD0712"/>
    <w:rsid w:val="00AD1FE6"/>
    <w:rsid w:val="00AE13DF"/>
    <w:rsid w:val="00AE3E12"/>
    <w:rsid w:val="00AE6DAB"/>
    <w:rsid w:val="00AF0F3D"/>
    <w:rsid w:val="00AF12E7"/>
    <w:rsid w:val="00AF29ED"/>
    <w:rsid w:val="00B0161A"/>
    <w:rsid w:val="00B01917"/>
    <w:rsid w:val="00B044EE"/>
    <w:rsid w:val="00B1051A"/>
    <w:rsid w:val="00B1476F"/>
    <w:rsid w:val="00B167BA"/>
    <w:rsid w:val="00B21768"/>
    <w:rsid w:val="00B25AB9"/>
    <w:rsid w:val="00B26419"/>
    <w:rsid w:val="00B27115"/>
    <w:rsid w:val="00B3108F"/>
    <w:rsid w:val="00B31A0D"/>
    <w:rsid w:val="00B33294"/>
    <w:rsid w:val="00B3436F"/>
    <w:rsid w:val="00B46887"/>
    <w:rsid w:val="00B51C29"/>
    <w:rsid w:val="00B531FA"/>
    <w:rsid w:val="00B5506C"/>
    <w:rsid w:val="00B56EF5"/>
    <w:rsid w:val="00B71EFE"/>
    <w:rsid w:val="00B73877"/>
    <w:rsid w:val="00B77DCA"/>
    <w:rsid w:val="00B80A33"/>
    <w:rsid w:val="00B82B98"/>
    <w:rsid w:val="00B8490F"/>
    <w:rsid w:val="00B84D60"/>
    <w:rsid w:val="00B85A08"/>
    <w:rsid w:val="00B86C7E"/>
    <w:rsid w:val="00B87E5F"/>
    <w:rsid w:val="00B91CC6"/>
    <w:rsid w:val="00B94C1E"/>
    <w:rsid w:val="00B9593C"/>
    <w:rsid w:val="00B97059"/>
    <w:rsid w:val="00BA3079"/>
    <w:rsid w:val="00BA417A"/>
    <w:rsid w:val="00BB16B1"/>
    <w:rsid w:val="00BB3CFB"/>
    <w:rsid w:val="00BB6931"/>
    <w:rsid w:val="00BC1121"/>
    <w:rsid w:val="00BD26FA"/>
    <w:rsid w:val="00BD61D0"/>
    <w:rsid w:val="00BD6281"/>
    <w:rsid w:val="00BF2040"/>
    <w:rsid w:val="00BF322E"/>
    <w:rsid w:val="00BF581D"/>
    <w:rsid w:val="00BF6EDD"/>
    <w:rsid w:val="00C05849"/>
    <w:rsid w:val="00C10330"/>
    <w:rsid w:val="00C10C0C"/>
    <w:rsid w:val="00C11448"/>
    <w:rsid w:val="00C11F8F"/>
    <w:rsid w:val="00C16B4C"/>
    <w:rsid w:val="00C20DE3"/>
    <w:rsid w:val="00C25E1E"/>
    <w:rsid w:val="00C325C2"/>
    <w:rsid w:val="00C37ACD"/>
    <w:rsid w:val="00C45D19"/>
    <w:rsid w:val="00C51246"/>
    <w:rsid w:val="00C60615"/>
    <w:rsid w:val="00C61C5A"/>
    <w:rsid w:val="00C65B60"/>
    <w:rsid w:val="00C7005E"/>
    <w:rsid w:val="00C70956"/>
    <w:rsid w:val="00C72635"/>
    <w:rsid w:val="00C72D75"/>
    <w:rsid w:val="00C747C2"/>
    <w:rsid w:val="00C74E8A"/>
    <w:rsid w:val="00C759EB"/>
    <w:rsid w:val="00C94BB7"/>
    <w:rsid w:val="00C965AB"/>
    <w:rsid w:val="00C96FD2"/>
    <w:rsid w:val="00CA0D4B"/>
    <w:rsid w:val="00CA1800"/>
    <w:rsid w:val="00CB01A7"/>
    <w:rsid w:val="00CB0919"/>
    <w:rsid w:val="00CB1EB7"/>
    <w:rsid w:val="00CB2A2A"/>
    <w:rsid w:val="00CB38DC"/>
    <w:rsid w:val="00CB3C08"/>
    <w:rsid w:val="00CC0ACF"/>
    <w:rsid w:val="00CC1376"/>
    <w:rsid w:val="00CD099F"/>
    <w:rsid w:val="00CD0ECA"/>
    <w:rsid w:val="00CD1262"/>
    <w:rsid w:val="00CE02B3"/>
    <w:rsid w:val="00CE16A1"/>
    <w:rsid w:val="00CE411E"/>
    <w:rsid w:val="00CE6801"/>
    <w:rsid w:val="00CE7249"/>
    <w:rsid w:val="00CF0D21"/>
    <w:rsid w:val="00CF0E8A"/>
    <w:rsid w:val="00CF7EFD"/>
    <w:rsid w:val="00D028BB"/>
    <w:rsid w:val="00D02F6B"/>
    <w:rsid w:val="00D11A7B"/>
    <w:rsid w:val="00D135AF"/>
    <w:rsid w:val="00D13D88"/>
    <w:rsid w:val="00D15632"/>
    <w:rsid w:val="00D15941"/>
    <w:rsid w:val="00D2074E"/>
    <w:rsid w:val="00D20DE6"/>
    <w:rsid w:val="00D22B3A"/>
    <w:rsid w:val="00D23FF4"/>
    <w:rsid w:val="00D24BC4"/>
    <w:rsid w:val="00D24E9C"/>
    <w:rsid w:val="00D2730E"/>
    <w:rsid w:val="00D30826"/>
    <w:rsid w:val="00D43FF4"/>
    <w:rsid w:val="00D47841"/>
    <w:rsid w:val="00D532CE"/>
    <w:rsid w:val="00D56F61"/>
    <w:rsid w:val="00D5770A"/>
    <w:rsid w:val="00D649F1"/>
    <w:rsid w:val="00D66D2C"/>
    <w:rsid w:val="00D67DD0"/>
    <w:rsid w:val="00D7115A"/>
    <w:rsid w:val="00D72BF4"/>
    <w:rsid w:val="00D742AC"/>
    <w:rsid w:val="00D74BE7"/>
    <w:rsid w:val="00D81071"/>
    <w:rsid w:val="00D85DE5"/>
    <w:rsid w:val="00D85F80"/>
    <w:rsid w:val="00D912FB"/>
    <w:rsid w:val="00D92E86"/>
    <w:rsid w:val="00DA0D3D"/>
    <w:rsid w:val="00DA74B2"/>
    <w:rsid w:val="00DB0985"/>
    <w:rsid w:val="00DB23C7"/>
    <w:rsid w:val="00DC3D3F"/>
    <w:rsid w:val="00DC4BF8"/>
    <w:rsid w:val="00DC4F7C"/>
    <w:rsid w:val="00DC7238"/>
    <w:rsid w:val="00DD1142"/>
    <w:rsid w:val="00DD1AB2"/>
    <w:rsid w:val="00DD29EA"/>
    <w:rsid w:val="00DD327E"/>
    <w:rsid w:val="00DD4D4D"/>
    <w:rsid w:val="00DE21CC"/>
    <w:rsid w:val="00DE38F6"/>
    <w:rsid w:val="00DE69F6"/>
    <w:rsid w:val="00DF389D"/>
    <w:rsid w:val="00DF5162"/>
    <w:rsid w:val="00E03747"/>
    <w:rsid w:val="00E03854"/>
    <w:rsid w:val="00E05790"/>
    <w:rsid w:val="00E10517"/>
    <w:rsid w:val="00E124AB"/>
    <w:rsid w:val="00E12CD2"/>
    <w:rsid w:val="00E21963"/>
    <w:rsid w:val="00E36E4F"/>
    <w:rsid w:val="00E454D1"/>
    <w:rsid w:val="00E50BFF"/>
    <w:rsid w:val="00E514AB"/>
    <w:rsid w:val="00E52593"/>
    <w:rsid w:val="00E52FA0"/>
    <w:rsid w:val="00E53F90"/>
    <w:rsid w:val="00E55172"/>
    <w:rsid w:val="00E55851"/>
    <w:rsid w:val="00E60B08"/>
    <w:rsid w:val="00E60E55"/>
    <w:rsid w:val="00E60FBC"/>
    <w:rsid w:val="00E65B22"/>
    <w:rsid w:val="00E721BD"/>
    <w:rsid w:val="00E763A7"/>
    <w:rsid w:val="00E83CF1"/>
    <w:rsid w:val="00E95ABD"/>
    <w:rsid w:val="00E96E7A"/>
    <w:rsid w:val="00EA05DF"/>
    <w:rsid w:val="00EA61F4"/>
    <w:rsid w:val="00EB1187"/>
    <w:rsid w:val="00EB7BDF"/>
    <w:rsid w:val="00EC177B"/>
    <w:rsid w:val="00EC64C4"/>
    <w:rsid w:val="00ED6AD1"/>
    <w:rsid w:val="00EE17F3"/>
    <w:rsid w:val="00EE63DD"/>
    <w:rsid w:val="00EE64BA"/>
    <w:rsid w:val="00EE7127"/>
    <w:rsid w:val="00EF16CE"/>
    <w:rsid w:val="00F00A63"/>
    <w:rsid w:val="00F11CBF"/>
    <w:rsid w:val="00F33DAF"/>
    <w:rsid w:val="00F37FA0"/>
    <w:rsid w:val="00F41862"/>
    <w:rsid w:val="00F43292"/>
    <w:rsid w:val="00F470B7"/>
    <w:rsid w:val="00F5212D"/>
    <w:rsid w:val="00F531F0"/>
    <w:rsid w:val="00F5368B"/>
    <w:rsid w:val="00F55DD6"/>
    <w:rsid w:val="00F561C0"/>
    <w:rsid w:val="00F57AEC"/>
    <w:rsid w:val="00F606D1"/>
    <w:rsid w:val="00F61ECD"/>
    <w:rsid w:val="00F629C2"/>
    <w:rsid w:val="00F63450"/>
    <w:rsid w:val="00F65CC5"/>
    <w:rsid w:val="00F71133"/>
    <w:rsid w:val="00F72BE2"/>
    <w:rsid w:val="00F74F66"/>
    <w:rsid w:val="00F77B43"/>
    <w:rsid w:val="00F826CA"/>
    <w:rsid w:val="00F84FF9"/>
    <w:rsid w:val="00F85CAC"/>
    <w:rsid w:val="00F9351F"/>
    <w:rsid w:val="00FA0A29"/>
    <w:rsid w:val="00FA29B7"/>
    <w:rsid w:val="00FA7489"/>
    <w:rsid w:val="00FB074C"/>
    <w:rsid w:val="00FB1DB2"/>
    <w:rsid w:val="00FB31B0"/>
    <w:rsid w:val="00FB793D"/>
    <w:rsid w:val="00FC0736"/>
    <w:rsid w:val="00FC394F"/>
    <w:rsid w:val="00FD1964"/>
    <w:rsid w:val="00FD6BED"/>
    <w:rsid w:val="00FD7A11"/>
    <w:rsid w:val="00FE1748"/>
    <w:rsid w:val="00FE29B8"/>
    <w:rsid w:val="00FE3D77"/>
    <w:rsid w:val="00FE445F"/>
    <w:rsid w:val="00FE6C4A"/>
    <w:rsid w:val="00FF0FB6"/>
    <w:rsid w:val="00FF272F"/>
    <w:rsid w:val="00FF48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3E8D"/>
  <w15:chartTrackingRefBased/>
  <w15:docId w15:val="{CE6C8324-8097-4179-B2D5-1B258DC2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B22"/>
  </w:style>
  <w:style w:type="paragraph" w:styleId="Titre1">
    <w:name w:val="heading 1"/>
    <w:basedOn w:val="Normal"/>
    <w:next w:val="Normal"/>
    <w:link w:val="Titre1Car"/>
    <w:uiPriority w:val="9"/>
    <w:qFormat/>
    <w:rsid w:val="00127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27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274D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274D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274D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274D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274D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274D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274D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74D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274D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274D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274D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274D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274D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274D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274D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274D1"/>
    <w:rPr>
      <w:rFonts w:eastAsiaTheme="majorEastAsia" w:cstheme="majorBidi"/>
      <w:color w:val="272727" w:themeColor="text1" w:themeTint="D8"/>
    </w:rPr>
  </w:style>
  <w:style w:type="paragraph" w:styleId="Titre">
    <w:name w:val="Title"/>
    <w:basedOn w:val="Normal"/>
    <w:next w:val="Normal"/>
    <w:link w:val="TitreCar"/>
    <w:uiPriority w:val="10"/>
    <w:qFormat/>
    <w:rsid w:val="00127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274D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274D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274D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274D1"/>
    <w:pPr>
      <w:spacing w:before="160"/>
      <w:jc w:val="center"/>
    </w:pPr>
    <w:rPr>
      <w:i/>
      <w:iCs/>
      <w:color w:val="404040" w:themeColor="text1" w:themeTint="BF"/>
    </w:rPr>
  </w:style>
  <w:style w:type="character" w:customStyle="1" w:styleId="CitationCar">
    <w:name w:val="Citation Car"/>
    <w:basedOn w:val="Policepardfaut"/>
    <w:link w:val="Citation"/>
    <w:uiPriority w:val="29"/>
    <w:rsid w:val="001274D1"/>
    <w:rPr>
      <w:i/>
      <w:iCs/>
      <w:color w:val="404040" w:themeColor="text1" w:themeTint="BF"/>
    </w:rPr>
  </w:style>
  <w:style w:type="paragraph" w:styleId="Paragraphedeliste">
    <w:name w:val="List Paragraph"/>
    <w:basedOn w:val="Normal"/>
    <w:uiPriority w:val="34"/>
    <w:qFormat/>
    <w:rsid w:val="001274D1"/>
    <w:pPr>
      <w:ind w:left="720"/>
      <w:contextualSpacing/>
    </w:pPr>
  </w:style>
  <w:style w:type="character" w:styleId="Accentuationintense">
    <w:name w:val="Intense Emphasis"/>
    <w:basedOn w:val="Policepardfaut"/>
    <w:uiPriority w:val="21"/>
    <w:qFormat/>
    <w:rsid w:val="001274D1"/>
    <w:rPr>
      <w:i/>
      <w:iCs/>
      <w:color w:val="0F4761" w:themeColor="accent1" w:themeShade="BF"/>
    </w:rPr>
  </w:style>
  <w:style w:type="paragraph" w:styleId="Citationintense">
    <w:name w:val="Intense Quote"/>
    <w:basedOn w:val="Normal"/>
    <w:next w:val="Normal"/>
    <w:link w:val="CitationintenseCar"/>
    <w:uiPriority w:val="30"/>
    <w:qFormat/>
    <w:rsid w:val="00127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274D1"/>
    <w:rPr>
      <w:i/>
      <w:iCs/>
      <w:color w:val="0F4761" w:themeColor="accent1" w:themeShade="BF"/>
    </w:rPr>
  </w:style>
  <w:style w:type="character" w:styleId="Rfrenceintense">
    <w:name w:val="Intense Reference"/>
    <w:basedOn w:val="Policepardfaut"/>
    <w:uiPriority w:val="32"/>
    <w:qFormat/>
    <w:rsid w:val="001274D1"/>
    <w:rPr>
      <w:b/>
      <w:bCs/>
      <w:smallCaps/>
      <w:color w:val="0F4761" w:themeColor="accent1" w:themeShade="BF"/>
      <w:spacing w:val="5"/>
    </w:rPr>
  </w:style>
  <w:style w:type="character" w:styleId="Lienhypertexte">
    <w:name w:val="Hyperlink"/>
    <w:basedOn w:val="Policepardfaut"/>
    <w:uiPriority w:val="99"/>
    <w:unhideWhenUsed/>
    <w:rsid w:val="00B3108F"/>
    <w:rPr>
      <w:color w:val="467886" w:themeColor="hyperlink"/>
      <w:u w:val="single"/>
    </w:rPr>
  </w:style>
  <w:style w:type="character" w:styleId="Mentionnonrsolue">
    <w:name w:val="Unresolved Mention"/>
    <w:basedOn w:val="Policepardfaut"/>
    <w:uiPriority w:val="99"/>
    <w:semiHidden/>
    <w:unhideWhenUsed/>
    <w:rsid w:val="00B3108F"/>
    <w:rPr>
      <w:color w:val="605E5C"/>
      <w:shd w:val="clear" w:color="auto" w:fill="E1DFDD"/>
    </w:rPr>
  </w:style>
  <w:style w:type="character" w:styleId="Lienhypertextesuivivisit">
    <w:name w:val="FollowedHyperlink"/>
    <w:basedOn w:val="Policepardfaut"/>
    <w:uiPriority w:val="99"/>
    <w:semiHidden/>
    <w:unhideWhenUsed/>
    <w:rsid w:val="00735635"/>
    <w:rPr>
      <w:color w:val="96607D" w:themeColor="followedHyperlink"/>
      <w:u w:val="single"/>
    </w:rPr>
  </w:style>
  <w:style w:type="paragraph" w:styleId="Sansinterligne">
    <w:name w:val="No Spacing"/>
    <w:uiPriority w:val="1"/>
    <w:qFormat/>
    <w:rsid w:val="00AD07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874160">
      <w:bodyDiv w:val="1"/>
      <w:marLeft w:val="0"/>
      <w:marRight w:val="0"/>
      <w:marTop w:val="0"/>
      <w:marBottom w:val="0"/>
      <w:divBdr>
        <w:top w:val="none" w:sz="0" w:space="0" w:color="auto"/>
        <w:left w:val="none" w:sz="0" w:space="0" w:color="auto"/>
        <w:bottom w:val="none" w:sz="0" w:space="0" w:color="auto"/>
        <w:right w:val="none" w:sz="0" w:space="0" w:color="auto"/>
      </w:divBdr>
      <w:divsChild>
        <w:div w:id="319165168">
          <w:marLeft w:val="0"/>
          <w:marRight w:val="0"/>
          <w:marTop w:val="0"/>
          <w:marBottom w:val="0"/>
          <w:divBdr>
            <w:top w:val="none" w:sz="0" w:space="0" w:color="auto"/>
            <w:left w:val="none" w:sz="0" w:space="0" w:color="auto"/>
            <w:bottom w:val="none" w:sz="0" w:space="0" w:color="auto"/>
            <w:right w:val="none" w:sz="0" w:space="0" w:color="auto"/>
          </w:divBdr>
        </w:div>
      </w:divsChild>
    </w:div>
    <w:div w:id="1051727067">
      <w:bodyDiv w:val="1"/>
      <w:marLeft w:val="0"/>
      <w:marRight w:val="0"/>
      <w:marTop w:val="0"/>
      <w:marBottom w:val="0"/>
      <w:divBdr>
        <w:top w:val="none" w:sz="0" w:space="0" w:color="auto"/>
        <w:left w:val="none" w:sz="0" w:space="0" w:color="auto"/>
        <w:bottom w:val="none" w:sz="0" w:space="0" w:color="auto"/>
        <w:right w:val="none" w:sz="0" w:space="0" w:color="auto"/>
      </w:divBdr>
      <w:divsChild>
        <w:div w:id="1731536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KJmd2H" TargetMode="External"/><Relationship Id="rId13" Type="http://schemas.openxmlformats.org/officeDocument/2006/relationships/hyperlink" Target="https://bit.ly/3EhZYxM" TargetMode="External"/><Relationship Id="rId18" Type="http://schemas.openxmlformats.org/officeDocument/2006/relationships/hyperlink" Target="https://bit.ly/3UDz08Q" TargetMode="External"/><Relationship Id="rId3" Type="http://schemas.openxmlformats.org/officeDocument/2006/relationships/settings" Target="settings.xml"/><Relationship Id="rId21" Type="http://schemas.openxmlformats.org/officeDocument/2006/relationships/hyperlink" Target="https://bit.ly/3BS0S1u" TargetMode="External"/><Relationship Id="rId7" Type="http://schemas.openxmlformats.org/officeDocument/2006/relationships/hyperlink" Target="https://bit.ly/3QH0l9s" TargetMode="External"/><Relationship Id="rId12" Type="http://schemas.openxmlformats.org/officeDocument/2006/relationships/hyperlink" Target="https://bit.ly/3Vtw0NY" TargetMode="External"/><Relationship Id="rId17" Type="http://schemas.openxmlformats.org/officeDocument/2006/relationships/hyperlink" Target="https://bit.ly/3rrA97X" TargetMode="External"/><Relationship Id="rId2" Type="http://schemas.openxmlformats.org/officeDocument/2006/relationships/styles" Target="styles.xml"/><Relationship Id="rId16" Type="http://schemas.openxmlformats.org/officeDocument/2006/relationships/hyperlink" Target="https://bit.ly/3Xpj9zy" TargetMode="External"/><Relationship Id="rId20" Type="http://schemas.openxmlformats.org/officeDocument/2006/relationships/hyperlink" Target="https://bit.ly/3K9vmCb" TargetMode="External"/><Relationship Id="rId1" Type="http://schemas.openxmlformats.org/officeDocument/2006/relationships/numbering" Target="numbering.xml"/><Relationship Id="rId6" Type="http://schemas.openxmlformats.org/officeDocument/2006/relationships/hyperlink" Target="https://bit.ly/3K5we9C" TargetMode="External"/><Relationship Id="rId11" Type="http://schemas.openxmlformats.org/officeDocument/2006/relationships/hyperlink" Target="https://burdigala-presse.fr/arret-de-leolien-limpossible-aveu" TargetMode="External"/><Relationship Id="rId24" Type="http://schemas.openxmlformats.org/officeDocument/2006/relationships/theme" Target="theme/theme1.xml"/><Relationship Id="rId5" Type="http://schemas.openxmlformats.org/officeDocument/2006/relationships/hyperlink" Target="https://bit.ly/3NnRAAQ" TargetMode="External"/><Relationship Id="rId15" Type="http://schemas.openxmlformats.org/officeDocument/2006/relationships/hyperlink" Target="https://eolienne.f4jr.org/sillage" TargetMode="External"/><Relationship Id="rId23" Type="http://schemas.openxmlformats.org/officeDocument/2006/relationships/fontTable" Target="fontTable.xml"/><Relationship Id="rId10" Type="http://schemas.openxmlformats.org/officeDocument/2006/relationships/hyperlink" Target="https://bit.ly/3WXMZbp" TargetMode="External"/><Relationship Id="rId19" Type="http://schemas.openxmlformats.org/officeDocument/2006/relationships/hyperlink" Target="https://bit.ly/3YzraQf" TargetMode="External"/><Relationship Id="rId4" Type="http://schemas.openxmlformats.org/officeDocument/2006/relationships/webSettings" Target="webSettings.xml"/><Relationship Id="rId9" Type="http://schemas.openxmlformats.org/officeDocument/2006/relationships/hyperlink" Target="https://bit.ly/3AHv0gk" TargetMode="External"/><Relationship Id="rId14" Type="http://schemas.openxmlformats.org/officeDocument/2006/relationships/hyperlink" Target="https://bit.ly/3Om78Uo" TargetMode="External"/><Relationship Id="rId22" Type="http://schemas.openxmlformats.org/officeDocument/2006/relationships/hyperlink" Target="https://bit.ly/3VKL74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1</Pages>
  <Words>2375</Words>
  <Characters>13064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Beck</dc:creator>
  <cp:keywords/>
  <dc:description/>
  <cp:lastModifiedBy>Francis Beck</cp:lastModifiedBy>
  <cp:revision>663</cp:revision>
  <cp:lastPrinted>2024-10-11T11:03:00Z</cp:lastPrinted>
  <dcterms:created xsi:type="dcterms:W3CDTF">2024-10-09T09:04:00Z</dcterms:created>
  <dcterms:modified xsi:type="dcterms:W3CDTF">2024-10-11T11:36:00Z</dcterms:modified>
</cp:coreProperties>
</file>